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A392B" w14:textId="1D9EBDDF"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C07F81">
        <w:rPr>
          <w:noProof w:val="0"/>
          <w:sz w:val="24"/>
          <w:szCs w:val="24"/>
        </w:rPr>
        <w:t>88</w:t>
      </w:r>
      <w:r w:rsidR="009C2ECD">
        <w:rPr>
          <w:noProof w:val="0"/>
          <w:sz w:val="24"/>
          <w:szCs w:val="24"/>
        </w:rPr>
        <w:t>bis</w:t>
      </w:r>
      <w:r w:rsidRPr="00F13757">
        <w:rPr>
          <w:bCs/>
          <w:noProof w:val="0"/>
          <w:sz w:val="24"/>
          <w:szCs w:val="24"/>
        </w:rPr>
        <w:tab/>
      </w:r>
      <w:r w:rsidR="00BE3BEB" w:rsidRPr="00BE3BEB">
        <w:rPr>
          <w:bCs/>
          <w:noProof w:val="0"/>
          <w:sz w:val="24"/>
          <w:szCs w:val="24"/>
        </w:rPr>
        <w:t>R1-1705826</w:t>
      </w:r>
    </w:p>
    <w:p w14:paraId="6FCBA6D1" w14:textId="35A77335" w:rsidR="00CD4C7B" w:rsidRPr="00F13757" w:rsidRDefault="00354FD3" w:rsidP="00CD4C7B">
      <w:pPr>
        <w:pStyle w:val="Header"/>
        <w:rPr>
          <w:bCs/>
          <w:noProof w:val="0"/>
          <w:sz w:val="24"/>
        </w:rPr>
      </w:pPr>
      <w:r w:rsidRPr="00354FD3">
        <w:rPr>
          <w:noProof w:val="0"/>
          <w:sz w:val="24"/>
          <w:szCs w:val="24"/>
          <w:lang w:eastAsia="zh-CN"/>
        </w:rPr>
        <w:t>Spokane, USA, 3rd – 7th April 2017</w:t>
      </w:r>
    </w:p>
    <w:p w14:paraId="72CB97E2" w14:textId="77777777" w:rsidR="00CD4C7B" w:rsidRPr="00F13757" w:rsidRDefault="00CD4C7B" w:rsidP="00CD4C7B">
      <w:pPr>
        <w:pStyle w:val="Header"/>
        <w:rPr>
          <w:bCs/>
          <w:noProof w:val="0"/>
          <w:sz w:val="24"/>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3BE33076"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510E01">
        <w:rPr>
          <w:rFonts w:ascii="Arial" w:hAnsi="Arial" w:cs="Arial"/>
          <w:b/>
          <w:bCs/>
          <w:sz w:val="24"/>
        </w:rPr>
        <w:t>E</w:t>
      </w:r>
      <w:r w:rsidR="00B016A0">
        <w:rPr>
          <w:rFonts w:ascii="Arial" w:hAnsi="Arial" w:cs="Arial"/>
          <w:b/>
          <w:bCs/>
          <w:sz w:val="24"/>
        </w:rPr>
        <w:t>valuation results for scenario 2</w:t>
      </w:r>
    </w:p>
    <w:p w14:paraId="0AFE1D70" w14:textId="63396499" w:rsidR="00736B1B" w:rsidRPr="00F13757" w:rsidRDefault="00736B1B" w:rsidP="00736B1B">
      <w:pPr>
        <w:pStyle w:val="CRCoverPage"/>
        <w:tabs>
          <w:tab w:val="left" w:pos="1985"/>
        </w:tabs>
        <w:rPr>
          <w:rFonts w:cs="Arial"/>
          <w:b/>
          <w:bCs/>
          <w:sz w:val="24"/>
          <w:lang w:eastAsia="ja-JP"/>
        </w:rPr>
      </w:pPr>
      <w:r w:rsidRPr="00F13757">
        <w:rPr>
          <w:rFonts w:cs="Arial"/>
          <w:b/>
          <w:bCs/>
          <w:sz w:val="24"/>
        </w:rPr>
        <w:t>Agenda item:</w:t>
      </w:r>
      <w:r w:rsidRPr="00F13757">
        <w:rPr>
          <w:rFonts w:cs="Arial"/>
          <w:b/>
          <w:bCs/>
          <w:sz w:val="24"/>
        </w:rPr>
        <w:tab/>
      </w:r>
      <w:r w:rsidR="00584818">
        <w:rPr>
          <w:rFonts w:cs="Arial"/>
          <w:b/>
          <w:bCs/>
          <w:sz w:val="24"/>
          <w:lang w:eastAsia="ja-JP"/>
        </w:rPr>
        <w:t>7.2.9.2</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53AE8465" w14:textId="77777777" w:rsidR="00736B1B" w:rsidRDefault="00736B1B" w:rsidP="00736B1B">
      <w:pPr>
        <w:spacing w:after="0"/>
        <w:jc w:val="both"/>
        <w:rPr>
          <w:lang w:eastAsia="zh-CN"/>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with the objectives of enhancement for the UE-to-NW relaying functionalities and LTE sidelink to enable low complexity/cost/energy IoT and wearables with QoS. From RAN1 perspective, the following objectives are identified [1]:</w:t>
      </w:r>
    </w:p>
    <w:p w14:paraId="691A00B6" w14:textId="77777777" w:rsidR="00736B1B" w:rsidRPr="00AA6551" w:rsidRDefault="00736B1B" w:rsidP="00736B1B">
      <w:pPr>
        <w:spacing w:after="0"/>
        <w:rPr>
          <w:lang w:eastAsia="zh-CN"/>
        </w:rPr>
      </w:pPr>
    </w:p>
    <w:p w14:paraId="259A4725" w14:textId="77777777" w:rsidR="00736B1B" w:rsidRDefault="00736B1B" w:rsidP="00736B1B">
      <w:pPr>
        <w:ind w:left="568"/>
        <w:rPr>
          <w:rFonts w:eastAsia="MS Mincho"/>
          <w:i/>
          <w:lang w:eastAsia="ja-JP"/>
        </w:rPr>
      </w:pPr>
      <w:r w:rsidRPr="00615B1E">
        <w:rPr>
          <w:i/>
          <w:lang w:eastAsia="ja-JP"/>
        </w:rPr>
        <w:t xml:space="preserve">Identify mechanisms </w:t>
      </w:r>
      <w:r w:rsidRPr="00615B1E">
        <w:rPr>
          <w:rFonts w:eastAsia="MS Mincho"/>
          <w:i/>
          <w:lang w:eastAsia="ja-JP"/>
        </w:rPr>
        <w:t>to enable QoS, reliable, and/or low complexity/cost &amp; low energy sidelink [RAN1, RAN2, RAN4].</w:t>
      </w:r>
    </w:p>
    <w:p w14:paraId="2AA8280A" w14:textId="2A3EF339" w:rsidR="00736B1B" w:rsidRPr="00095B45" w:rsidRDefault="00736B1B" w:rsidP="00736B1B">
      <w:pPr>
        <w:jc w:val="both"/>
        <w:rPr>
          <w:lang w:val="en-US" w:eastAsia="zh-CN"/>
        </w:rPr>
      </w:pPr>
      <w:r>
        <w:rPr>
          <w:rFonts w:hint="eastAsia"/>
          <w:lang w:eastAsia="zh-CN"/>
        </w:rPr>
        <w:t xml:space="preserve">In RAN1#88, </w:t>
      </w:r>
      <w:r>
        <w:rPr>
          <w:lang w:eastAsia="zh-CN"/>
        </w:rPr>
        <w:t>the evaluation methodology for the further enhancements to LTE sidelink and UE-to-Network relaying was discussed and the baseline evaluation methodology and simulation conditions were agreed [2]. This paper provides preliminary evaluation results for scenario 2 based on the agreed evaluation conditions. The results for scenario 1 are presented in a companion paper [</w:t>
      </w:r>
      <w:r w:rsidR="00584818">
        <w:rPr>
          <w:lang w:eastAsia="zh-CN"/>
        </w:rPr>
        <w:t>5</w:t>
      </w:r>
      <w:r>
        <w:rPr>
          <w:lang w:eastAsia="zh-CN"/>
        </w:rPr>
        <w:t xml:space="preserve">]. </w:t>
      </w:r>
    </w:p>
    <w:p w14:paraId="04FB26DD" w14:textId="788CFC0D" w:rsidR="008D79DC" w:rsidRDefault="008D79DC" w:rsidP="002854B1">
      <w:pPr>
        <w:rPr>
          <w:lang w:val="en-US"/>
        </w:rPr>
      </w:pPr>
    </w:p>
    <w:p w14:paraId="68BDE175" w14:textId="6D7A2DBD" w:rsidR="005F477A" w:rsidRDefault="00EA59D2" w:rsidP="005F477A">
      <w:pPr>
        <w:pStyle w:val="Heading1"/>
        <w:rPr>
          <w:lang w:val="en-US" w:eastAsia="zh-CN"/>
        </w:rPr>
      </w:pPr>
      <w:r w:rsidRPr="00F13757">
        <w:rPr>
          <w:lang w:val="en-US"/>
        </w:rPr>
        <w:t>2</w:t>
      </w:r>
      <w:r w:rsidRPr="00F13757">
        <w:rPr>
          <w:lang w:val="en-US"/>
        </w:rPr>
        <w:tab/>
      </w:r>
      <w:r w:rsidR="00627E40">
        <w:rPr>
          <w:lang w:val="en-US" w:eastAsia="zh-CN"/>
        </w:rPr>
        <w:t>Evaluation conditions</w:t>
      </w:r>
    </w:p>
    <w:p w14:paraId="5123C7E2" w14:textId="77777777" w:rsidR="00B63374" w:rsidRDefault="00B63374" w:rsidP="001073F2">
      <w:pPr>
        <w:jc w:val="both"/>
        <w:rPr>
          <w:lang w:val="en-US" w:eastAsia="zh-CN"/>
        </w:rPr>
      </w:pPr>
      <w:r>
        <w:rPr>
          <w:rFonts w:hint="eastAsia"/>
          <w:lang w:val="en-US" w:eastAsia="zh-CN"/>
        </w:rPr>
        <w:t xml:space="preserve">In scenario 2, </w:t>
      </w:r>
      <w:r>
        <w:rPr>
          <w:lang w:val="en-US" w:eastAsia="zh-CN"/>
        </w:rPr>
        <w:t xml:space="preserve">N relay UEs and M remote UEs are uniformly dropped in the cell. It is assumed that the remote UEs firstly select the relay UE and then the traffic between network and remote UE are relayed by the relay UE in both directions. The evaluations mainly focus on the sidelink part, that is, the sidelink DL from relay UE to remote UE and sidelink UL from remote UE to relay UE. </w:t>
      </w:r>
    </w:p>
    <w:p w14:paraId="7632CB0C" w14:textId="12462EAC" w:rsidR="001073F2" w:rsidRDefault="001073F2" w:rsidP="001073F2">
      <w:pPr>
        <w:jc w:val="both"/>
        <w:rPr>
          <w:sz w:val="21"/>
          <w:szCs w:val="21"/>
          <w:lang w:val="en-US" w:eastAsia="zh-CN"/>
        </w:rPr>
      </w:pPr>
      <w:r w:rsidRPr="000859D6">
        <w:rPr>
          <w:rFonts w:hint="eastAsia"/>
          <w:sz w:val="21"/>
          <w:szCs w:val="21"/>
          <w:lang w:val="en-US" w:eastAsia="zh-CN"/>
        </w:rPr>
        <w:t xml:space="preserve">The </w:t>
      </w:r>
      <w:r w:rsidRPr="000859D6">
        <w:rPr>
          <w:sz w:val="21"/>
          <w:szCs w:val="21"/>
          <w:lang w:val="en-US" w:eastAsia="zh-CN"/>
        </w:rPr>
        <w:t xml:space="preserve">system </w:t>
      </w:r>
      <w:r>
        <w:rPr>
          <w:sz w:val="21"/>
          <w:szCs w:val="21"/>
          <w:lang w:val="en-US" w:eastAsia="zh-CN"/>
        </w:rPr>
        <w:t xml:space="preserve">evaluations were made based on the evaluation conditions </w:t>
      </w:r>
      <w:r w:rsidR="007A5689">
        <w:rPr>
          <w:sz w:val="21"/>
          <w:szCs w:val="21"/>
          <w:lang w:val="en-US" w:eastAsia="zh-CN"/>
        </w:rPr>
        <w:t xml:space="preserve">agreed </w:t>
      </w:r>
      <w:r>
        <w:rPr>
          <w:sz w:val="21"/>
          <w:szCs w:val="21"/>
          <w:lang w:val="en-US" w:eastAsia="zh-CN"/>
        </w:rPr>
        <w:t xml:space="preserve">in </w:t>
      </w:r>
      <w:r w:rsidR="00F01CBC">
        <w:rPr>
          <w:sz w:val="21"/>
          <w:szCs w:val="21"/>
          <w:lang w:val="en-US" w:eastAsia="zh-CN"/>
        </w:rPr>
        <w:t xml:space="preserve">the </w:t>
      </w:r>
      <w:r>
        <w:rPr>
          <w:sz w:val="21"/>
          <w:szCs w:val="21"/>
          <w:lang w:val="en-US" w:eastAsia="zh-CN"/>
        </w:rPr>
        <w:t>last R</w:t>
      </w:r>
      <w:r w:rsidR="00F617AC">
        <w:rPr>
          <w:sz w:val="21"/>
          <w:szCs w:val="21"/>
          <w:lang w:val="en-US" w:eastAsia="zh-CN"/>
        </w:rPr>
        <w:t xml:space="preserve">AN1 meeting. The details of the </w:t>
      </w:r>
      <w:r>
        <w:rPr>
          <w:sz w:val="21"/>
          <w:szCs w:val="21"/>
          <w:lang w:val="en-US" w:eastAsia="zh-CN"/>
        </w:rPr>
        <w:t xml:space="preserve">evaluation conditions are listed in </w:t>
      </w:r>
      <w:r w:rsidR="0067499A">
        <w:rPr>
          <w:sz w:val="21"/>
          <w:szCs w:val="21"/>
          <w:lang w:val="en-US" w:eastAsia="zh-CN"/>
        </w:rPr>
        <w:t xml:space="preserve">the </w:t>
      </w:r>
      <w:r>
        <w:rPr>
          <w:sz w:val="21"/>
          <w:szCs w:val="21"/>
          <w:lang w:val="en-US" w:eastAsia="zh-CN"/>
        </w:rPr>
        <w:t>appendix. In particular, the traffic model of VoIP was used in the simulations with packet size of 328 bits, frame duration of 20</w:t>
      </w:r>
      <w:r w:rsidR="003156C2">
        <w:rPr>
          <w:sz w:val="21"/>
          <w:szCs w:val="21"/>
          <w:lang w:val="en-US" w:eastAsia="zh-CN"/>
        </w:rPr>
        <w:t xml:space="preserve"> </w:t>
      </w:r>
      <w:r>
        <w:rPr>
          <w:sz w:val="21"/>
          <w:szCs w:val="21"/>
          <w:lang w:val="en-US" w:eastAsia="zh-CN"/>
        </w:rPr>
        <w:t xml:space="preserve">ms and activity factor of 75%. The performance metrics include outage ratio and average packet throughput for sidelink UL and sidelink DL, and power consumptions of transmit/receive/idle operations for remote UEs and relay UE. </w:t>
      </w:r>
    </w:p>
    <w:p w14:paraId="15A47B74" w14:textId="5ABEEDBD" w:rsidR="001073F2" w:rsidRDefault="001073F2" w:rsidP="001073F2">
      <w:pPr>
        <w:jc w:val="both"/>
        <w:rPr>
          <w:sz w:val="21"/>
          <w:szCs w:val="21"/>
          <w:lang w:val="en-US" w:eastAsia="zh-CN"/>
        </w:rPr>
      </w:pPr>
      <w:r>
        <w:rPr>
          <w:sz w:val="21"/>
          <w:szCs w:val="21"/>
          <w:lang w:val="en-US" w:eastAsia="zh-CN"/>
        </w:rPr>
        <w:t xml:space="preserve">In the simulations, sidelink communication resource pool is specifically assumed such that sidelink DL and sidelink UL </w:t>
      </w:r>
      <w:r w:rsidR="00C20964">
        <w:rPr>
          <w:sz w:val="21"/>
          <w:szCs w:val="21"/>
          <w:lang w:val="en-US" w:eastAsia="zh-CN"/>
        </w:rPr>
        <w:t>are</w:t>
      </w:r>
      <w:r>
        <w:rPr>
          <w:sz w:val="21"/>
          <w:szCs w:val="21"/>
          <w:lang w:val="en-US" w:eastAsia="zh-CN"/>
        </w:rPr>
        <w:t xml:space="preserve"> separated in different sidelink subframes for both SA and data. In particular, the sidelink communication resource pool is assumed to have bandwidth of 40 PRBs and period of 40</w:t>
      </w:r>
      <w:r w:rsidR="003156C2">
        <w:rPr>
          <w:sz w:val="21"/>
          <w:szCs w:val="21"/>
          <w:lang w:val="en-US" w:eastAsia="zh-CN"/>
        </w:rPr>
        <w:t xml:space="preserve"> </w:t>
      </w:r>
      <w:r>
        <w:rPr>
          <w:sz w:val="21"/>
          <w:szCs w:val="21"/>
          <w:lang w:val="en-US" w:eastAsia="zh-CN"/>
        </w:rPr>
        <w:t>ms with the following parts:</w:t>
      </w:r>
    </w:p>
    <w:p w14:paraId="6220E0CA" w14:textId="77777777" w:rsidR="001073F2" w:rsidRDefault="001073F2" w:rsidP="001073F2">
      <w:pPr>
        <w:pStyle w:val="ListParagraph"/>
        <w:numPr>
          <w:ilvl w:val="0"/>
          <w:numId w:val="11"/>
        </w:numPr>
        <w:jc w:val="both"/>
        <w:rPr>
          <w:sz w:val="21"/>
          <w:szCs w:val="21"/>
          <w:lang w:val="en-US" w:eastAsia="zh-CN"/>
        </w:rPr>
      </w:pPr>
      <w:r>
        <w:rPr>
          <w:rFonts w:hint="eastAsia"/>
          <w:sz w:val="21"/>
          <w:szCs w:val="21"/>
          <w:lang w:val="en-US" w:eastAsia="zh-CN"/>
        </w:rPr>
        <w:t>Sidelink DL SA</w:t>
      </w:r>
      <w:r>
        <w:rPr>
          <w:sz w:val="21"/>
          <w:szCs w:val="21"/>
          <w:lang w:val="en-US" w:eastAsia="zh-CN"/>
        </w:rPr>
        <w:t>: 4 SFs</w:t>
      </w:r>
    </w:p>
    <w:p w14:paraId="225C8272" w14:textId="77777777" w:rsidR="001073F2" w:rsidRDefault="001073F2" w:rsidP="001073F2">
      <w:pPr>
        <w:pStyle w:val="ListParagraph"/>
        <w:numPr>
          <w:ilvl w:val="0"/>
          <w:numId w:val="11"/>
        </w:numPr>
        <w:jc w:val="both"/>
        <w:rPr>
          <w:sz w:val="21"/>
          <w:szCs w:val="21"/>
          <w:lang w:val="en-US" w:eastAsia="zh-CN"/>
        </w:rPr>
      </w:pPr>
      <w:r>
        <w:rPr>
          <w:sz w:val="21"/>
          <w:szCs w:val="21"/>
          <w:lang w:val="en-US" w:eastAsia="zh-CN"/>
        </w:rPr>
        <w:t>Sidelink UL SA: 4 SFs</w:t>
      </w:r>
    </w:p>
    <w:p w14:paraId="520519D1" w14:textId="77777777" w:rsidR="001073F2" w:rsidRDefault="001073F2" w:rsidP="001073F2">
      <w:pPr>
        <w:pStyle w:val="ListParagraph"/>
        <w:numPr>
          <w:ilvl w:val="0"/>
          <w:numId w:val="11"/>
        </w:numPr>
        <w:jc w:val="both"/>
        <w:rPr>
          <w:sz w:val="21"/>
          <w:szCs w:val="21"/>
          <w:lang w:val="en-US" w:eastAsia="zh-CN"/>
        </w:rPr>
      </w:pPr>
      <w:r>
        <w:rPr>
          <w:sz w:val="21"/>
          <w:szCs w:val="21"/>
          <w:lang w:val="en-US" w:eastAsia="zh-CN"/>
        </w:rPr>
        <w:t>Sidelink DL data: 16 SFs</w:t>
      </w:r>
    </w:p>
    <w:p w14:paraId="28BC4EEE" w14:textId="77777777" w:rsidR="001073F2" w:rsidRPr="00AE197A" w:rsidRDefault="001073F2" w:rsidP="001073F2">
      <w:pPr>
        <w:pStyle w:val="ListParagraph"/>
        <w:numPr>
          <w:ilvl w:val="0"/>
          <w:numId w:val="11"/>
        </w:numPr>
        <w:jc w:val="both"/>
        <w:rPr>
          <w:sz w:val="21"/>
          <w:szCs w:val="21"/>
          <w:lang w:val="en-US" w:eastAsia="zh-CN"/>
        </w:rPr>
      </w:pPr>
      <w:r>
        <w:rPr>
          <w:sz w:val="21"/>
          <w:szCs w:val="21"/>
          <w:lang w:val="en-US" w:eastAsia="zh-CN"/>
        </w:rPr>
        <w:t>Sidelink UL data: 16 SFs</w:t>
      </w:r>
    </w:p>
    <w:p w14:paraId="5B2CB86E" w14:textId="77777777" w:rsidR="001073F2" w:rsidRDefault="001073F2" w:rsidP="001073F2">
      <w:pPr>
        <w:jc w:val="both"/>
        <w:rPr>
          <w:sz w:val="21"/>
          <w:szCs w:val="21"/>
          <w:lang w:val="en-US" w:eastAsia="zh-CN"/>
        </w:rPr>
      </w:pPr>
      <w:r>
        <w:rPr>
          <w:rFonts w:hint="eastAsia"/>
          <w:sz w:val="21"/>
          <w:szCs w:val="21"/>
          <w:lang w:val="en-US" w:eastAsia="zh-CN"/>
        </w:rPr>
        <w:t xml:space="preserve">Note that </w:t>
      </w:r>
      <w:r>
        <w:rPr>
          <w:sz w:val="21"/>
          <w:szCs w:val="21"/>
          <w:lang w:val="en-US" w:eastAsia="zh-CN"/>
        </w:rPr>
        <w:t xml:space="preserve">for simplicity for data relaying between remote UE and eNB via relay UE, </w:t>
      </w:r>
      <w:r>
        <w:rPr>
          <w:rFonts w:hint="eastAsia"/>
          <w:sz w:val="21"/>
          <w:szCs w:val="21"/>
          <w:lang w:val="en-US" w:eastAsia="zh-CN"/>
        </w:rPr>
        <w:t xml:space="preserve">only </w:t>
      </w:r>
      <w:r>
        <w:rPr>
          <w:sz w:val="21"/>
          <w:szCs w:val="21"/>
          <w:lang w:val="en-US" w:eastAsia="zh-CN"/>
        </w:rPr>
        <w:t xml:space="preserve">sidelink DL/UL data transmissions are actually simulated in the simulations and the sidelink DL/UL SA are only considered in the power consumption computation and Uu part is assumed to be ideal and not included. </w:t>
      </w:r>
    </w:p>
    <w:p w14:paraId="5DAC4819" w14:textId="23290098" w:rsidR="001073F2" w:rsidRDefault="001073F2" w:rsidP="001073F2">
      <w:pPr>
        <w:jc w:val="both"/>
        <w:rPr>
          <w:sz w:val="21"/>
          <w:szCs w:val="21"/>
          <w:lang w:val="en-US" w:eastAsia="zh-CN"/>
        </w:rPr>
      </w:pPr>
      <w:r>
        <w:rPr>
          <w:sz w:val="21"/>
          <w:szCs w:val="21"/>
          <w:lang w:val="en-US" w:eastAsia="zh-CN"/>
        </w:rPr>
        <w:t xml:space="preserve">In the simulations, each VoIP packet of 328 bits occupies 2 adjacent PRBs over 2 (re)transmissions with QPSK and Turbo coding. At the receiver side, packet detection is based </w:t>
      </w:r>
      <w:r w:rsidR="002B164A">
        <w:rPr>
          <w:sz w:val="21"/>
          <w:szCs w:val="21"/>
          <w:lang w:val="en-US" w:eastAsia="zh-CN"/>
        </w:rPr>
        <w:t xml:space="preserve">on </w:t>
      </w:r>
      <w:r>
        <w:rPr>
          <w:sz w:val="21"/>
          <w:szCs w:val="21"/>
          <w:lang w:val="en-US" w:eastAsia="zh-CN"/>
        </w:rPr>
        <w:t xml:space="preserve">either of the 2 (re)transmissions (i.e. soft combining is not used). Regarding resource allocation, it is initially assumed that in sidelink UL, remote UE(s) randomly select the time frequency resource in the associated data resource pool, while in sidelink DL, relay UE randomly selects orthogonal time frequency resources for its linked remote UEs. </w:t>
      </w:r>
    </w:p>
    <w:p w14:paraId="21EC2D7E" w14:textId="3AC3FB63" w:rsidR="00F96CD4" w:rsidRDefault="001073F2" w:rsidP="001715B6">
      <w:pPr>
        <w:jc w:val="both"/>
        <w:rPr>
          <w:sz w:val="21"/>
          <w:szCs w:val="21"/>
          <w:lang w:val="en-US" w:eastAsia="zh-CN"/>
        </w:rPr>
      </w:pPr>
      <w:r>
        <w:rPr>
          <w:sz w:val="21"/>
          <w:szCs w:val="21"/>
          <w:lang w:val="en-US" w:eastAsia="zh-CN"/>
        </w:rPr>
        <w:lastRenderedPageBreak/>
        <w:t>Regarding power setting/control, the transmit power of 23</w:t>
      </w:r>
      <w:r w:rsidR="00373DC7">
        <w:rPr>
          <w:sz w:val="21"/>
          <w:szCs w:val="21"/>
          <w:lang w:val="en-US" w:eastAsia="zh-CN"/>
        </w:rPr>
        <w:t xml:space="preserve"> </w:t>
      </w:r>
      <w:r>
        <w:rPr>
          <w:sz w:val="21"/>
          <w:szCs w:val="21"/>
          <w:lang w:val="en-US" w:eastAsia="zh-CN"/>
        </w:rPr>
        <w:t>dBm is assumed for relay UE which will be evenly distributed if multiple remote UE packets are frequency multiplexed in sidelink downlink. For remote UEs, both power control and non-power control are simulated. The power control is initially assumed to be based on sidelink pathloss as follows</w:t>
      </w:r>
      <w:r>
        <w:rPr>
          <w:rFonts w:hint="eastAsia"/>
          <w:sz w:val="21"/>
          <w:szCs w:val="21"/>
          <w:lang w:val="en-US" w:eastAsia="zh-CN"/>
        </w:rPr>
        <w:t xml:space="preserve"> </w:t>
      </w:r>
      <w:r w:rsidRPr="001A5DFC">
        <w:rPr>
          <w:position w:val="-14"/>
          <w:sz w:val="21"/>
          <w:szCs w:val="21"/>
          <w:lang w:val="en-US" w:eastAsia="zh-CN"/>
        </w:rPr>
        <w:object w:dxaOrig="4200" w:dyaOrig="380" w14:anchorId="02B7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15.75pt" o:ole="">
            <v:imagedata r:id="rId8" o:title=""/>
          </v:shape>
          <o:OLEObject Type="Embed" ProgID="Equation.3" ShapeID="_x0000_i1025" DrawAspect="Content" ObjectID="_1551892402" r:id="rId9"/>
        </w:object>
      </w:r>
      <w:r>
        <w:rPr>
          <w:sz w:val="21"/>
          <w:szCs w:val="21"/>
          <w:lang w:val="en-US" w:eastAsia="zh-CN"/>
        </w:rPr>
        <w:t>, where P</w:t>
      </w:r>
      <w:r w:rsidRPr="00BB29EF">
        <w:rPr>
          <w:sz w:val="21"/>
          <w:szCs w:val="21"/>
          <w:vertAlign w:val="subscript"/>
          <w:lang w:val="en-US" w:eastAsia="zh-CN"/>
        </w:rPr>
        <w:t>max</w:t>
      </w:r>
      <w:r>
        <w:rPr>
          <w:sz w:val="21"/>
          <w:szCs w:val="21"/>
          <w:lang w:val="en-US" w:eastAsia="zh-CN"/>
        </w:rPr>
        <w:t>=0</w:t>
      </w:r>
      <w:r w:rsidR="00373DC7">
        <w:rPr>
          <w:sz w:val="21"/>
          <w:szCs w:val="21"/>
          <w:lang w:val="en-US" w:eastAsia="zh-CN"/>
        </w:rPr>
        <w:t xml:space="preserve"> </w:t>
      </w:r>
      <w:r>
        <w:rPr>
          <w:sz w:val="21"/>
          <w:szCs w:val="21"/>
          <w:lang w:val="en-US" w:eastAsia="zh-CN"/>
        </w:rPr>
        <w:t>dBm or 23</w:t>
      </w:r>
      <w:r w:rsidR="00373DC7">
        <w:rPr>
          <w:sz w:val="21"/>
          <w:szCs w:val="21"/>
          <w:lang w:val="en-US" w:eastAsia="zh-CN"/>
        </w:rPr>
        <w:t xml:space="preserve"> </w:t>
      </w:r>
      <w:r>
        <w:rPr>
          <w:sz w:val="21"/>
          <w:szCs w:val="21"/>
          <w:lang w:val="en-US" w:eastAsia="zh-CN"/>
        </w:rPr>
        <w:t xml:space="preserve">dBm, M=2, </w:t>
      </w:r>
      <w:r w:rsidRPr="00BB29EF">
        <w:rPr>
          <w:position w:val="-6"/>
          <w:sz w:val="21"/>
          <w:szCs w:val="21"/>
          <w:lang w:val="en-US" w:eastAsia="zh-CN"/>
        </w:rPr>
        <w:object w:dxaOrig="240" w:dyaOrig="220" w14:anchorId="4457C524">
          <v:shape id="_x0000_i1026" type="#_x0000_t75" style="width:12pt;height:10.5pt" o:ole="">
            <v:imagedata r:id="rId10" o:title=""/>
          </v:shape>
          <o:OLEObject Type="Embed" ProgID="Equation.3" ShapeID="_x0000_i1026" DrawAspect="Content" ObjectID="_1551892403" r:id="rId11"/>
        </w:object>
      </w:r>
      <w:r>
        <w:rPr>
          <w:sz w:val="21"/>
          <w:szCs w:val="21"/>
          <w:lang w:val="en-US" w:eastAsia="zh-CN"/>
        </w:rPr>
        <w:t>=1</w:t>
      </w:r>
      <w:r>
        <w:rPr>
          <w:rFonts w:hint="eastAsia"/>
          <w:sz w:val="21"/>
          <w:szCs w:val="21"/>
          <w:lang w:val="en-US" w:eastAsia="zh-CN"/>
        </w:rPr>
        <w:t>，</w:t>
      </w:r>
      <w:r>
        <w:rPr>
          <w:rFonts w:hint="eastAsia"/>
          <w:sz w:val="21"/>
          <w:szCs w:val="21"/>
          <w:lang w:val="en-US" w:eastAsia="zh-CN"/>
        </w:rPr>
        <w:t xml:space="preserve"> </w:t>
      </w:r>
      <w:r>
        <w:rPr>
          <w:sz w:val="21"/>
          <w:szCs w:val="21"/>
          <w:lang w:val="en-US" w:eastAsia="zh-CN"/>
        </w:rPr>
        <w:t>P</w:t>
      </w:r>
      <w:r w:rsidRPr="00BB29EF">
        <w:rPr>
          <w:sz w:val="21"/>
          <w:szCs w:val="21"/>
          <w:vertAlign w:val="subscript"/>
          <w:lang w:val="en-US" w:eastAsia="zh-CN"/>
        </w:rPr>
        <w:t>O,SL</w:t>
      </w:r>
      <w:r>
        <w:rPr>
          <w:sz w:val="21"/>
          <w:szCs w:val="21"/>
          <w:lang w:val="en-US" w:eastAsia="zh-CN"/>
        </w:rPr>
        <w:t>= -95</w:t>
      </w:r>
      <w:r w:rsidR="00373DC7">
        <w:rPr>
          <w:sz w:val="21"/>
          <w:szCs w:val="21"/>
          <w:lang w:val="en-US" w:eastAsia="zh-CN"/>
        </w:rPr>
        <w:t xml:space="preserve"> </w:t>
      </w:r>
      <w:r>
        <w:rPr>
          <w:sz w:val="21"/>
          <w:szCs w:val="21"/>
          <w:lang w:val="en-US" w:eastAsia="zh-CN"/>
        </w:rPr>
        <w:t>dBm</w:t>
      </w:r>
      <w:r w:rsidR="00796F1C">
        <w:rPr>
          <w:sz w:val="21"/>
          <w:szCs w:val="21"/>
          <w:lang w:val="en-US" w:eastAsia="zh-CN"/>
        </w:rPr>
        <w:t xml:space="preserve"> as example</w:t>
      </w:r>
      <w:r w:rsidR="00B63374">
        <w:rPr>
          <w:sz w:val="21"/>
          <w:szCs w:val="21"/>
          <w:lang w:val="en-US" w:eastAsia="zh-CN"/>
        </w:rPr>
        <w:t>s</w:t>
      </w:r>
      <w:r>
        <w:rPr>
          <w:rFonts w:hint="eastAsia"/>
          <w:sz w:val="21"/>
          <w:szCs w:val="21"/>
          <w:lang w:val="en-US" w:eastAsia="zh-CN"/>
        </w:rPr>
        <w:t>。</w:t>
      </w:r>
    </w:p>
    <w:p w14:paraId="0A5D74DF" w14:textId="24D58624" w:rsidR="00B63374" w:rsidRPr="001073F2" w:rsidRDefault="00B63374" w:rsidP="001715B6">
      <w:pPr>
        <w:jc w:val="both"/>
        <w:rPr>
          <w:sz w:val="21"/>
          <w:szCs w:val="21"/>
          <w:lang w:val="en-US" w:eastAsia="zh-CN"/>
        </w:rPr>
      </w:pPr>
      <w:r>
        <w:rPr>
          <w:rFonts w:hint="eastAsia"/>
          <w:sz w:val="21"/>
          <w:szCs w:val="21"/>
          <w:lang w:val="en-US" w:eastAsia="zh-CN"/>
        </w:rPr>
        <w:t xml:space="preserve">Regarding the relay selection, it is simply assumed that </w:t>
      </w:r>
      <w:r>
        <w:rPr>
          <w:sz w:val="21"/>
          <w:szCs w:val="21"/>
          <w:lang w:val="en-US" w:eastAsia="zh-CN"/>
        </w:rPr>
        <w:t xml:space="preserve">the remote UE selects the relay UE with the smallest pathloss if the number of linked remote UEs of the relay UE </w:t>
      </w:r>
      <w:r w:rsidR="007A5689">
        <w:rPr>
          <w:sz w:val="21"/>
          <w:szCs w:val="21"/>
          <w:lang w:val="en-US" w:eastAsia="zh-CN"/>
        </w:rPr>
        <w:t>does</w:t>
      </w:r>
      <w:r>
        <w:rPr>
          <w:sz w:val="21"/>
          <w:szCs w:val="21"/>
          <w:lang w:val="en-US" w:eastAsia="zh-CN"/>
        </w:rPr>
        <w:t xml:space="preserve"> not exceed some threshold. In the simulations, the threshold number for linked remote UE per relay UE is </w:t>
      </w:r>
      <w:r w:rsidR="0070398D">
        <w:rPr>
          <w:sz w:val="21"/>
          <w:szCs w:val="21"/>
          <w:lang w:val="en-US" w:eastAsia="zh-CN"/>
        </w:rPr>
        <w:t xml:space="preserve">exemplified as 10. </w:t>
      </w:r>
    </w:p>
    <w:p w14:paraId="5F644074" w14:textId="15799DE8" w:rsidR="00627E40" w:rsidRPr="00B63374" w:rsidRDefault="00627E40" w:rsidP="001715B6">
      <w:pPr>
        <w:jc w:val="both"/>
        <w:rPr>
          <w:lang w:val="en-US" w:eastAsia="zh-CN"/>
        </w:rPr>
      </w:pPr>
    </w:p>
    <w:p w14:paraId="6001B982" w14:textId="77777777" w:rsidR="00796F1C" w:rsidRDefault="00796F1C" w:rsidP="001715B6">
      <w:pPr>
        <w:jc w:val="both"/>
        <w:rPr>
          <w:b/>
          <w:lang w:val="en-US" w:eastAsia="zh-CN"/>
        </w:rPr>
      </w:pPr>
    </w:p>
    <w:p w14:paraId="1ADD7E3F" w14:textId="579747A8" w:rsidR="00627E40" w:rsidRDefault="00627E40" w:rsidP="00627E40">
      <w:pPr>
        <w:pStyle w:val="Heading1"/>
        <w:rPr>
          <w:lang w:val="en-US" w:eastAsia="zh-CN"/>
        </w:rPr>
      </w:pPr>
      <w:r>
        <w:rPr>
          <w:lang w:val="en-US"/>
        </w:rPr>
        <w:t>3</w:t>
      </w:r>
      <w:r w:rsidRPr="00F13757">
        <w:rPr>
          <w:lang w:val="en-US"/>
        </w:rPr>
        <w:tab/>
      </w:r>
      <w:r>
        <w:rPr>
          <w:lang w:val="en-US" w:eastAsia="zh-CN"/>
        </w:rPr>
        <w:t>Evaluation results</w:t>
      </w:r>
    </w:p>
    <w:p w14:paraId="24097BC2" w14:textId="77777777" w:rsidR="00627E40" w:rsidRDefault="00627E40" w:rsidP="001715B6">
      <w:pPr>
        <w:jc w:val="both"/>
        <w:rPr>
          <w:b/>
          <w:lang w:val="en-US" w:eastAsia="zh-CN"/>
        </w:rPr>
      </w:pPr>
    </w:p>
    <w:p w14:paraId="474EC4A4" w14:textId="72C6161C" w:rsidR="001073F2" w:rsidRDefault="001073F2" w:rsidP="001073F2">
      <w:pPr>
        <w:jc w:val="both"/>
        <w:rPr>
          <w:lang w:val="en-US" w:eastAsia="zh-CN"/>
        </w:rPr>
      </w:pPr>
      <w:r>
        <w:rPr>
          <w:rFonts w:hint="eastAsia"/>
          <w:lang w:val="en-US" w:eastAsia="zh-CN"/>
        </w:rPr>
        <w:t xml:space="preserve">The </w:t>
      </w:r>
      <w:r>
        <w:rPr>
          <w:lang w:val="en-US" w:eastAsia="zh-CN"/>
        </w:rPr>
        <w:t>initial e</w:t>
      </w:r>
      <w:r w:rsidR="0070398D">
        <w:rPr>
          <w:lang w:val="en-US" w:eastAsia="zh-CN"/>
        </w:rPr>
        <w:t>valuation results for scenario 2</w:t>
      </w:r>
      <w:r>
        <w:rPr>
          <w:lang w:val="en-US" w:eastAsia="zh-CN"/>
        </w:rPr>
        <w:t xml:space="preserve"> are described in this section. In the simulations, two cases are simulated, one with (relay UE number per cell) </w:t>
      </w:r>
      <w:r w:rsidR="0070398D">
        <w:rPr>
          <w:lang w:val="en-US" w:eastAsia="zh-CN"/>
        </w:rPr>
        <w:t>N=2</w:t>
      </w:r>
      <w:r>
        <w:rPr>
          <w:lang w:val="en-US" w:eastAsia="zh-CN"/>
        </w:rPr>
        <w:t xml:space="preserve">0, (remote UE number per </w:t>
      </w:r>
      <w:r w:rsidR="0070398D">
        <w:rPr>
          <w:lang w:val="en-US" w:eastAsia="zh-CN"/>
        </w:rPr>
        <w:t>cell</w:t>
      </w:r>
      <w:r>
        <w:rPr>
          <w:lang w:val="en-US" w:eastAsia="zh-CN"/>
        </w:rPr>
        <w:t xml:space="preserve">) </w:t>
      </w:r>
      <w:r w:rsidR="0070398D">
        <w:rPr>
          <w:lang w:val="en-US" w:eastAsia="zh-CN"/>
        </w:rPr>
        <w:t>M=70 and the other with N=40, M= 70</w:t>
      </w:r>
      <w:r>
        <w:rPr>
          <w:lang w:val="en-US" w:eastAsia="zh-CN"/>
        </w:rPr>
        <w:t xml:space="preserve">. In Figure 1, the pathloss between the relay UEs and their associated remote UEs is illustrated. We can observe that </w:t>
      </w:r>
      <w:r w:rsidR="00BD4EDA">
        <w:rPr>
          <w:lang w:val="en-US" w:eastAsia="zh-CN"/>
        </w:rPr>
        <w:t>for</w:t>
      </w:r>
      <w:r>
        <w:rPr>
          <w:lang w:val="en-US" w:eastAsia="zh-CN"/>
        </w:rPr>
        <w:t xml:space="preserve"> </w:t>
      </w:r>
      <w:r w:rsidR="00BD4EDA">
        <w:rPr>
          <w:lang w:val="en-US" w:eastAsia="zh-CN"/>
        </w:rPr>
        <w:t>either case, the pathloss difference between different remote UE-relay UE pairs is quite large and the pathloss value is relatively large</w:t>
      </w:r>
      <w:r>
        <w:rPr>
          <w:lang w:val="en-US" w:eastAsia="zh-CN"/>
        </w:rPr>
        <w:t>.</w:t>
      </w:r>
      <w:r w:rsidR="00BD4EDA">
        <w:rPr>
          <w:lang w:val="en-US" w:eastAsia="zh-CN"/>
        </w:rPr>
        <w:t xml:space="preserve"> For example, in case of N=20, 80% pathloss </w:t>
      </w:r>
      <w:r w:rsidR="00F617AC">
        <w:rPr>
          <w:lang w:val="en-US" w:eastAsia="zh-CN"/>
        </w:rPr>
        <w:t>values are</w:t>
      </w:r>
      <w:r w:rsidR="00BD4EDA">
        <w:rPr>
          <w:lang w:val="en-US" w:eastAsia="zh-CN"/>
        </w:rPr>
        <w:t xml:space="preserve"> within the range of 75</w:t>
      </w:r>
      <w:r w:rsidR="000151D1">
        <w:rPr>
          <w:lang w:val="en-US" w:eastAsia="zh-CN"/>
        </w:rPr>
        <w:t xml:space="preserve"> </w:t>
      </w:r>
      <w:r w:rsidR="00BD4EDA">
        <w:rPr>
          <w:lang w:val="en-US" w:eastAsia="zh-CN"/>
        </w:rPr>
        <w:t>dB to 114</w:t>
      </w:r>
      <w:r w:rsidR="000151D1">
        <w:rPr>
          <w:lang w:val="en-US" w:eastAsia="zh-CN"/>
        </w:rPr>
        <w:t xml:space="preserve"> </w:t>
      </w:r>
      <w:r w:rsidR="00BD4EDA">
        <w:rPr>
          <w:lang w:val="en-US" w:eastAsia="zh-CN"/>
        </w:rPr>
        <w:t xml:space="preserve">dB. Figure 2 shows the relay selection outcome </w:t>
      </w:r>
      <w:r w:rsidR="007C1CC3">
        <w:rPr>
          <w:lang w:val="en-US" w:eastAsia="zh-CN"/>
        </w:rPr>
        <w:t>by remote UEs in the two cases. On average, in case of N=20, most of the relay UEs serve 1~6 remote UEs, while in case of N=40, most of the relay UEs serve 0~3 remote UEs.</w:t>
      </w:r>
    </w:p>
    <w:p w14:paraId="33DAB413" w14:textId="10734ED1" w:rsidR="001073F2" w:rsidRPr="00B25897" w:rsidRDefault="001073F2" w:rsidP="001073F2">
      <w:pPr>
        <w:jc w:val="both"/>
        <w:rPr>
          <w:lang w:val="en-US" w:eastAsia="zh-CN"/>
        </w:rPr>
      </w:pPr>
      <w:r w:rsidRPr="00A7674F">
        <w:rPr>
          <w:b/>
          <w:lang w:val="en-US" w:eastAsia="zh-CN"/>
        </w:rPr>
        <w:t>Observation 1</w:t>
      </w:r>
      <w:r w:rsidR="00BD4EDA">
        <w:rPr>
          <w:lang w:val="en-US" w:eastAsia="zh-CN"/>
        </w:rPr>
        <w:t>: In scenario 2</w:t>
      </w:r>
      <w:r>
        <w:rPr>
          <w:lang w:val="en-US" w:eastAsia="zh-CN"/>
        </w:rPr>
        <w:t xml:space="preserve">, the pathloss between relay UE and their remote UEs is </w:t>
      </w:r>
      <w:r w:rsidR="00BD4EDA">
        <w:rPr>
          <w:lang w:val="en-US" w:eastAsia="zh-CN"/>
        </w:rPr>
        <w:t>more scattered</w:t>
      </w:r>
      <w:r>
        <w:rPr>
          <w:lang w:val="en-US" w:eastAsia="zh-CN"/>
        </w:rPr>
        <w:t xml:space="preserve"> with relatively </w:t>
      </w:r>
      <w:r w:rsidR="00BD4EDA">
        <w:rPr>
          <w:lang w:val="en-US" w:eastAsia="zh-CN"/>
        </w:rPr>
        <w:t>large</w:t>
      </w:r>
      <w:r>
        <w:rPr>
          <w:lang w:val="en-US" w:eastAsia="zh-CN"/>
        </w:rPr>
        <w:t xml:space="preserve"> pathloss value</w:t>
      </w:r>
      <w:r w:rsidR="00F617AC">
        <w:rPr>
          <w:lang w:val="en-US" w:eastAsia="zh-CN"/>
        </w:rPr>
        <w:t>s</w:t>
      </w:r>
      <w:r>
        <w:rPr>
          <w:lang w:val="en-US" w:eastAsia="zh-CN"/>
        </w:rPr>
        <w:t xml:space="preserve">. </w:t>
      </w:r>
    </w:p>
    <w:p w14:paraId="683B1757" w14:textId="7D7AD9AF" w:rsidR="001073F2" w:rsidRDefault="001073F2" w:rsidP="001073F2">
      <w:pPr>
        <w:jc w:val="both"/>
        <w:rPr>
          <w:lang w:val="en-US" w:eastAsia="zh-CN"/>
        </w:rPr>
      </w:pPr>
      <w:r w:rsidRPr="00A7674F">
        <w:rPr>
          <w:rFonts w:hint="eastAsia"/>
          <w:lang w:val="en-US" w:eastAsia="zh-CN"/>
        </w:rPr>
        <w:t xml:space="preserve">The </w:t>
      </w:r>
      <w:r>
        <w:rPr>
          <w:lang w:val="en-US" w:eastAsia="zh-CN"/>
        </w:rPr>
        <w:t xml:space="preserve">simulated average outage, </w:t>
      </w:r>
      <w:r w:rsidR="00F617AC">
        <w:rPr>
          <w:lang w:val="en-US" w:eastAsia="zh-CN"/>
        </w:rPr>
        <w:t xml:space="preserve">average per remote UE </w:t>
      </w:r>
      <w:r>
        <w:rPr>
          <w:lang w:val="en-US" w:eastAsia="zh-CN"/>
        </w:rPr>
        <w:t xml:space="preserve">throughput and </w:t>
      </w:r>
      <w:r w:rsidR="00F617AC">
        <w:rPr>
          <w:lang w:val="en-US" w:eastAsia="zh-CN"/>
        </w:rPr>
        <w:t xml:space="preserve">average </w:t>
      </w:r>
      <w:r>
        <w:rPr>
          <w:lang w:val="en-US" w:eastAsia="zh-CN"/>
        </w:rPr>
        <w:t xml:space="preserve">power consumption </w:t>
      </w:r>
      <w:r w:rsidR="00F617AC">
        <w:rPr>
          <w:lang w:val="en-US" w:eastAsia="zh-CN"/>
        </w:rPr>
        <w:t xml:space="preserve">per sidelink subframe </w:t>
      </w:r>
      <w:r>
        <w:rPr>
          <w:lang w:val="en-US" w:eastAsia="zh-CN"/>
        </w:rPr>
        <w:t>are listed in Table 1 and 2. From the results, we can get the following observations.</w:t>
      </w:r>
    </w:p>
    <w:p w14:paraId="3DFB47A9" w14:textId="344B1FBE" w:rsidR="001073F2" w:rsidRDefault="001073F2" w:rsidP="001073F2">
      <w:pPr>
        <w:jc w:val="both"/>
        <w:rPr>
          <w:lang w:val="en-US" w:eastAsia="zh-CN"/>
        </w:rPr>
      </w:pPr>
      <w:r w:rsidRPr="00BD1A60">
        <w:rPr>
          <w:b/>
          <w:lang w:val="en-US" w:eastAsia="zh-CN"/>
        </w:rPr>
        <w:t>Observation 2</w:t>
      </w:r>
      <w:r>
        <w:rPr>
          <w:lang w:val="en-US" w:eastAsia="zh-CN"/>
        </w:rPr>
        <w:t xml:space="preserve">: In </w:t>
      </w:r>
      <w:r w:rsidR="007C1CC3">
        <w:rPr>
          <w:lang w:val="en-US" w:eastAsia="zh-CN"/>
        </w:rPr>
        <w:t>the simulated scenario 2</w:t>
      </w:r>
      <w:r>
        <w:rPr>
          <w:lang w:val="en-US" w:eastAsia="zh-CN"/>
        </w:rPr>
        <w:t xml:space="preserve"> for VoIP traffic in sidelink UL, the outage and throughput performances </w:t>
      </w:r>
      <w:r w:rsidR="007C1CC3">
        <w:rPr>
          <w:lang w:val="en-US" w:eastAsia="zh-CN"/>
        </w:rPr>
        <w:t>with maximum transmit power of 0</w:t>
      </w:r>
      <w:r w:rsidR="000151D1">
        <w:rPr>
          <w:lang w:val="en-US" w:eastAsia="zh-CN"/>
        </w:rPr>
        <w:t xml:space="preserve"> </w:t>
      </w:r>
      <w:r>
        <w:rPr>
          <w:lang w:val="en-US" w:eastAsia="zh-CN"/>
        </w:rPr>
        <w:t>dBm are</w:t>
      </w:r>
      <w:r w:rsidR="007A0220">
        <w:rPr>
          <w:lang w:val="en-US" w:eastAsia="zh-CN"/>
        </w:rPr>
        <w:t xml:space="preserve"> degraded especially when relay number is not large.</w:t>
      </w:r>
    </w:p>
    <w:p w14:paraId="6BF8FD2D" w14:textId="275F7477" w:rsidR="001073F2" w:rsidRDefault="001073F2" w:rsidP="001073F2">
      <w:pPr>
        <w:jc w:val="both"/>
        <w:rPr>
          <w:lang w:val="en-US" w:eastAsia="zh-CN"/>
        </w:rPr>
      </w:pPr>
      <w:r w:rsidRPr="00BD1A60">
        <w:rPr>
          <w:b/>
          <w:lang w:val="en-US" w:eastAsia="zh-CN"/>
        </w:rPr>
        <w:t>Observation 3</w:t>
      </w:r>
      <w:r w:rsidR="007A0220">
        <w:rPr>
          <w:lang w:val="en-US" w:eastAsia="zh-CN"/>
        </w:rPr>
        <w:t>: In scenario 2</w:t>
      </w:r>
      <w:r>
        <w:rPr>
          <w:lang w:val="en-US" w:eastAsia="zh-CN"/>
        </w:rPr>
        <w:t xml:space="preserve"> for VoIP traffic in sidelink UL, the power control</w:t>
      </w:r>
      <w:r w:rsidR="007A0220">
        <w:rPr>
          <w:lang w:val="en-US" w:eastAsia="zh-CN"/>
        </w:rPr>
        <w:t xml:space="preserve"> could play an important role in both outage/throughput performance and power consumption</w:t>
      </w:r>
      <w:r>
        <w:rPr>
          <w:lang w:val="en-US" w:eastAsia="zh-CN"/>
        </w:rPr>
        <w:t>.</w:t>
      </w:r>
    </w:p>
    <w:p w14:paraId="6CFE0BED" w14:textId="305757B7" w:rsidR="00F617AC" w:rsidRDefault="00F617AC" w:rsidP="001073F2">
      <w:pPr>
        <w:jc w:val="both"/>
        <w:rPr>
          <w:lang w:val="en-US" w:eastAsia="zh-CN"/>
        </w:rPr>
      </w:pPr>
      <w:r>
        <w:rPr>
          <w:rFonts w:hint="eastAsia"/>
          <w:lang w:val="en-US" w:eastAsia="zh-CN"/>
        </w:rPr>
        <w:t xml:space="preserve">The benefits of the power control </w:t>
      </w:r>
      <w:r>
        <w:rPr>
          <w:lang w:val="en-US" w:eastAsia="zh-CN"/>
        </w:rPr>
        <w:t>come from the fact that in sidelink UL, multiple remote UEs may transmit to the relay UE in the same subframe</w:t>
      </w:r>
      <w:r w:rsidR="00BA6208">
        <w:rPr>
          <w:lang w:val="en-US" w:eastAsia="zh-CN"/>
        </w:rPr>
        <w:t xml:space="preserve"> (i.e., FDM), thus it is beneficial to use power control to make the received power from different remote UEs at similar level, otherwise, the in-band emission interference will degrade the performance considering the potential</w:t>
      </w:r>
      <w:r w:rsidR="005D6024">
        <w:rPr>
          <w:lang w:val="en-US" w:eastAsia="zh-CN"/>
        </w:rPr>
        <w:t>ly</w:t>
      </w:r>
      <w:r w:rsidR="00BA6208">
        <w:rPr>
          <w:lang w:val="en-US" w:eastAsia="zh-CN"/>
        </w:rPr>
        <w:t xml:space="preserve"> large pathloss difference as observed in observation 1. </w:t>
      </w:r>
    </w:p>
    <w:p w14:paraId="691C7EF4" w14:textId="77777777" w:rsidR="00F617AC" w:rsidRDefault="00F617AC" w:rsidP="001073F2">
      <w:pPr>
        <w:jc w:val="both"/>
        <w:rPr>
          <w:lang w:val="en-US" w:eastAsia="zh-CN"/>
        </w:rPr>
      </w:pPr>
    </w:p>
    <w:p w14:paraId="5778A666" w14:textId="2E87A36F" w:rsidR="00627E40" w:rsidRDefault="00B016A0" w:rsidP="00627E40">
      <w:pPr>
        <w:jc w:val="center"/>
        <w:rPr>
          <w:b/>
          <w:lang w:val="en-US" w:eastAsia="zh-CN"/>
        </w:rPr>
      </w:pPr>
      <w:r w:rsidRPr="009D2B6D">
        <w:rPr>
          <w:rFonts w:hint="eastAsia"/>
          <w:noProof/>
          <w:lang w:eastAsia="en-GB"/>
        </w:rPr>
        <w:lastRenderedPageBreak/>
        <w:drawing>
          <wp:inline distT="0" distB="0" distL="0" distR="0" wp14:anchorId="24959DE3" wp14:editId="6E13B0AA">
            <wp:extent cx="4046561" cy="299062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2619" cy="3002491"/>
                    </a:xfrm>
                    <a:prstGeom prst="rect">
                      <a:avLst/>
                    </a:prstGeom>
                    <a:noFill/>
                    <a:ln>
                      <a:noFill/>
                    </a:ln>
                  </pic:spPr>
                </pic:pic>
              </a:graphicData>
            </a:graphic>
          </wp:inline>
        </w:drawing>
      </w:r>
    </w:p>
    <w:p w14:paraId="11D7A5A9" w14:textId="2973F5E2" w:rsidR="00627E40" w:rsidRPr="00627E40" w:rsidRDefault="00627E40" w:rsidP="00627E40">
      <w:pPr>
        <w:jc w:val="center"/>
        <w:rPr>
          <w:lang w:val="en-US" w:eastAsia="zh-CN"/>
        </w:rPr>
      </w:pPr>
      <w:r w:rsidRPr="00627E40">
        <w:rPr>
          <w:rFonts w:hint="eastAsia"/>
          <w:lang w:val="en-US" w:eastAsia="zh-CN"/>
        </w:rPr>
        <w:t xml:space="preserve">Figure 1: </w:t>
      </w:r>
      <w:r w:rsidR="007C1CC3">
        <w:rPr>
          <w:lang w:val="en-US" w:eastAsia="zh-CN"/>
        </w:rPr>
        <w:t>CDF of pathloss between relay UE and remote UEs</w:t>
      </w:r>
    </w:p>
    <w:p w14:paraId="4A947B29" w14:textId="72CCA92D" w:rsidR="00627E40" w:rsidRDefault="00B016A0" w:rsidP="00B016A0">
      <w:pPr>
        <w:jc w:val="center"/>
        <w:rPr>
          <w:b/>
          <w:lang w:val="en-US" w:eastAsia="zh-CN"/>
        </w:rPr>
      </w:pPr>
      <w:r w:rsidRPr="009D2B6D">
        <w:rPr>
          <w:rFonts w:hint="eastAsia"/>
          <w:noProof/>
          <w:lang w:eastAsia="en-GB"/>
        </w:rPr>
        <w:drawing>
          <wp:inline distT="0" distB="0" distL="0" distR="0" wp14:anchorId="30830BE0" wp14:editId="2E6B52D6">
            <wp:extent cx="4105514" cy="256577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0412" cy="2575089"/>
                    </a:xfrm>
                    <a:prstGeom prst="rect">
                      <a:avLst/>
                    </a:prstGeom>
                    <a:noFill/>
                    <a:ln>
                      <a:noFill/>
                    </a:ln>
                  </pic:spPr>
                </pic:pic>
              </a:graphicData>
            </a:graphic>
          </wp:inline>
        </w:drawing>
      </w:r>
    </w:p>
    <w:p w14:paraId="43948769" w14:textId="3B9EF6A4" w:rsidR="00B016A0" w:rsidRDefault="00B016A0" w:rsidP="00B016A0">
      <w:pPr>
        <w:jc w:val="center"/>
        <w:rPr>
          <w:b/>
          <w:lang w:val="en-US" w:eastAsia="zh-CN"/>
        </w:rPr>
      </w:pPr>
      <w:r>
        <w:rPr>
          <w:rFonts w:hint="eastAsia"/>
          <w:lang w:val="en-US" w:eastAsia="zh-CN"/>
        </w:rPr>
        <w:t>Figure 2</w:t>
      </w:r>
      <w:r w:rsidRPr="00627E40">
        <w:rPr>
          <w:rFonts w:hint="eastAsia"/>
          <w:lang w:val="en-US" w:eastAsia="zh-CN"/>
        </w:rPr>
        <w:t xml:space="preserve">: </w:t>
      </w:r>
      <w:r w:rsidR="007C1CC3">
        <w:rPr>
          <w:lang w:val="en-US" w:eastAsia="zh-CN"/>
        </w:rPr>
        <w:t>Illustration of relay selection outcome</w:t>
      </w:r>
    </w:p>
    <w:p w14:paraId="046D623F" w14:textId="77777777" w:rsidR="00B016A0" w:rsidRDefault="00B016A0" w:rsidP="001715B6">
      <w:pPr>
        <w:jc w:val="both"/>
        <w:rPr>
          <w:b/>
          <w:lang w:val="en-US" w:eastAsia="zh-CN"/>
        </w:rPr>
      </w:pPr>
    </w:p>
    <w:p w14:paraId="712638AB" w14:textId="77777777" w:rsidR="00B016A0" w:rsidRDefault="00B016A0" w:rsidP="001715B6">
      <w:pPr>
        <w:jc w:val="both"/>
        <w:rPr>
          <w:b/>
          <w:lang w:val="en-US" w:eastAsia="zh-CN"/>
        </w:rPr>
      </w:pPr>
    </w:p>
    <w:p w14:paraId="36C42D5D" w14:textId="77777777" w:rsidR="00BA6208" w:rsidRDefault="00B016A0" w:rsidP="00BA6208">
      <w:pPr>
        <w:spacing w:after="0"/>
        <w:jc w:val="center"/>
        <w:rPr>
          <w:lang w:val="en-US" w:eastAsia="zh-CN"/>
        </w:rPr>
      </w:pPr>
      <w:r>
        <w:rPr>
          <w:rFonts w:hint="eastAsia"/>
          <w:lang w:val="en-US" w:eastAsia="zh-CN"/>
        </w:rPr>
        <w:t xml:space="preserve">Table 1: </w:t>
      </w:r>
      <w:r w:rsidR="00BA6208">
        <w:rPr>
          <w:lang w:val="en-US" w:eastAsia="zh-CN"/>
        </w:rPr>
        <w:t>Results of avg. outage, avg. per remote U</w:t>
      </w:r>
      <w:bookmarkStart w:id="1" w:name="_GoBack"/>
      <w:bookmarkEnd w:id="1"/>
      <w:r w:rsidR="00BA6208">
        <w:rPr>
          <w:lang w:val="en-US" w:eastAsia="zh-CN"/>
        </w:rPr>
        <w:t xml:space="preserve">E throughputs and avg. power consumption per subframe </w:t>
      </w:r>
    </w:p>
    <w:p w14:paraId="2FF83015" w14:textId="532A6600" w:rsidR="00627E40" w:rsidRPr="00627E40" w:rsidRDefault="00BA6208" w:rsidP="00BA6208">
      <w:pPr>
        <w:jc w:val="center"/>
        <w:rPr>
          <w:lang w:val="en-US" w:eastAsia="zh-CN"/>
        </w:rPr>
      </w:pPr>
      <w:r>
        <w:rPr>
          <w:lang w:val="en-US" w:eastAsia="zh-CN"/>
        </w:rPr>
        <w:t>with</w:t>
      </w:r>
      <w:r>
        <w:rPr>
          <w:rFonts w:hint="eastAsia"/>
          <w:lang w:val="en-US" w:eastAsia="zh-CN"/>
        </w:rPr>
        <w:t xml:space="preserve"> </w:t>
      </w:r>
      <w:r w:rsidR="00B016A0">
        <w:rPr>
          <w:rFonts w:hint="eastAsia"/>
          <w:lang w:val="en-US" w:eastAsia="zh-CN"/>
        </w:rPr>
        <w:t>M=70</w:t>
      </w:r>
      <w:r w:rsidR="00627E40">
        <w:rPr>
          <w:rFonts w:hint="eastAsia"/>
          <w:lang w:val="en-US" w:eastAsia="zh-CN"/>
        </w:rPr>
        <w:t>,</w:t>
      </w:r>
      <w:r w:rsidR="00627E40">
        <w:rPr>
          <w:lang w:val="en-US" w:eastAsia="zh-CN"/>
        </w:rPr>
        <w:t xml:space="preserve"> </w:t>
      </w:r>
      <w:r w:rsidR="00B016A0">
        <w:rPr>
          <w:rFonts w:hint="eastAsia"/>
          <w:lang w:val="en-US" w:eastAsia="zh-CN"/>
        </w:rPr>
        <w:t>N=2</w:t>
      </w:r>
      <w:r w:rsidR="00627E40">
        <w:rPr>
          <w:rFonts w:hint="eastAsia"/>
          <w:lang w:val="en-US" w:eastAsia="zh-CN"/>
        </w:rPr>
        <w:t>0</w:t>
      </w:r>
    </w:p>
    <w:tbl>
      <w:tblPr>
        <w:tblStyle w:val="TableGrid"/>
        <w:tblW w:w="0" w:type="auto"/>
        <w:jc w:val="center"/>
        <w:tblLook w:val="04A0" w:firstRow="1" w:lastRow="0" w:firstColumn="1" w:lastColumn="0" w:noHBand="0" w:noVBand="1"/>
      </w:tblPr>
      <w:tblGrid>
        <w:gridCol w:w="2122"/>
        <w:gridCol w:w="1286"/>
        <w:gridCol w:w="927"/>
        <w:gridCol w:w="1083"/>
        <w:gridCol w:w="1240"/>
        <w:gridCol w:w="1417"/>
      </w:tblGrid>
      <w:tr w:rsidR="00627E40" w14:paraId="31DC95DC" w14:textId="77777777" w:rsidTr="00627E40">
        <w:trPr>
          <w:jc w:val="center"/>
        </w:trPr>
        <w:tc>
          <w:tcPr>
            <w:tcW w:w="2122" w:type="dxa"/>
            <w:vMerge w:val="restart"/>
          </w:tcPr>
          <w:p w14:paraId="2F93A9C8" w14:textId="77777777" w:rsidR="00627E40" w:rsidRPr="008414A9" w:rsidRDefault="00627E40" w:rsidP="00236E30">
            <w:pPr>
              <w:rPr>
                <w:color w:val="auto"/>
                <w:sz w:val="18"/>
                <w:szCs w:val="18"/>
              </w:rPr>
            </w:pPr>
          </w:p>
        </w:tc>
        <w:tc>
          <w:tcPr>
            <w:tcW w:w="4536" w:type="dxa"/>
            <w:gridSpan w:val="4"/>
          </w:tcPr>
          <w:p w14:paraId="4EE52211" w14:textId="77777777" w:rsidR="00627E40" w:rsidRPr="008414A9" w:rsidRDefault="00627E40" w:rsidP="00236E30">
            <w:pPr>
              <w:jc w:val="center"/>
              <w:rPr>
                <w:color w:val="auto"/>
                <w:sz w:val="18"/>
                <w:szCs w:val="18"/>
              </w:rPr>
            </w:pPr>
            <w:r w:rsidRPr="008414A9">
              <w:rPr>
                <w:rFonts w:hint="eastAsia"/>
                <w:color w:val="auto"/>
                <w:sz w:val="18"/>
                <w:szCs w:val="18"/>
              </w:rPr>
              <w:t>Sidelink UL</w:t>
            </w:r>
          </w:p>
        </w:tc>
        <w:tc>
          <w:tcPr>
            <w:tcW w:w="1417" w:type="dxa"/>
          </w:tcPr>
          <w:p w14:paraId="4758B9CC" w14:textId="77777777" w:rsidR="00627E40" w:rsidRPr="008414A9" w:rsidRDefault="00627E40" w:rsidP="00236E30">
            <w:pPr>
              <w:jc w:val="center"/>
              <w:rPr>
                <w:color w:val="auto"/>
                <w:sz w:val="18"/>
                <w:szCs w:val="18"/>
              </w:rPr>
            </w:pPr>
            <w:r w:rsidRPr="008414A9">
              <w:rPr>
                <w:rFonts w:hint="eastAsia"/>
                <w:color w:val="auto"/>
                <w:sz w:val="18"/>
                <w:szCs w:val="18"/>
              </w:rPr>
              <w:t>Sidelink DL</w:t>
            </w:r>
          </w:p>
        </w:tc>
      </w:tr>
      <w:tr w:rsidR="00627E40" w14:paraId="38240594" w14:textId="77777777" w:rsidTr="00627E40">
        <w:trPr>
          <w:jc w:val="center"/>
        </w:trPr>
        <w:tc>
          <w:tcPr>
            <w:tcW w:w="2122" w:type="dxa"/>
            <w:vMerge/>
          </w:tcPr>
          <w:p w14:paraId="766DEF16" w14:textId="77777777" w:rsidR="00627E40" w:rsidRPr="008414A9" w:rsidRDefault="00627E40" w:rsidP="00236E30">
            <w:pPr>
              <w:rPr>
                <w:color w:val="auto"/>
                <w:sz w:val="18"/>
                <w:szCs w:val="18"/>
              </w:rPr>
            </w:pPr>
          </w:p>
        </w:tc>
        <w:tc>
          <w:tcPr>
            <w:tcW w:w="2213" w:type="dxa"/>
            <w:gridSpan w:val="2"/>
          </w:tcPr>
          <w:p w14:paraId="727A1AD9" w14:textId="6C97745B"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0</w:t>
            </w:r>
            <w:r w:rsidR="005662BB">
              <w:rPr>
                <w:color w:val="auto"/>
                <w:sz w:val="18"/>
                <w:szCs w:val="18"/>
              </w:rPr>
              <w:t xml:space="preserve"> </w:t>
            </w:r>
            <w:r w:rsidRPr="008414A9">
              <w:rPr>
                <w:rFonts w:hint="eastAsia"/>
                <w:color w:val="auto"/>
                <w:sz w:val="18"/>
                <w:szCs w:val="18"/>
              </w:rPr>
              <w:t>dBm</w:t>
            </w:r>
          </w:p>
        </w:tc>
        <w:tc>
          <w:tcPr>
            <w:tcW w:w="2323" w:type="dxa"/>
            <w:gridSpan w:val="2"/>
          </w:tcPr>
          <w:p w14:paraId="5164DA69" w14:textId="0957A9F8"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23</w:t>
            </w:r>
            <w:r w:rsidR="005662BB">
              <w:rPr>
                <w:color w:val="auto"/>
                <w:sz w:val="18"/>
                <w:szCs w:val="18"/>
              </w:rPr>
              <w:t xml:space="preserve"> </w:t>
            </w:r>
            <w:r w:rsidRPr="008414A9">
              <w:rPr>
                <w:rFonts w:hint="eastAsia"/>
                <w:color w:val="auto"/>
                <w:sz w:val="18"/>
                <w:szCs w:val="18"/>
              </w:rPr>
              <w:t>dBm</w:t>
            </w:r>
          </w:p>
        </w:tc>
        <w:tc>
          <w:tcPr>
            <w:tcW w:w="1417" w:type="dxa"/>
            <w:vMerge w:val="restart"/>
          </w:tcPr>
          <w:p w14:paraId="251BD76C" w14:textId="6004D7DB" w:rsidR="00627E40" w:rsidRPr="008414A9" w:rsidRDefault="00627E40" w:rsidP="00236E30">
            <w:pP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max,relay UE</w:t>
            </w:r>
            <w:r w:rsidRPr="008414A9">
              <w:rPr>
                <w:rFonts w:hint="eastAsia"/>
                <w:color w:val="auto"/>
                <w:sz w:val="18"/>
                <w:szCs w:val="18"/>
              </w:rPr>
              <w:t>=</w:t>
            </w:r>
            <w:r w:rsidRPr="008414A9">
              <w:rPr>
                <w:color w:val="auto"/>
                <w:sz w:val="18"/>
                <w:szCs w:val="18"/>
              </w:rPr>
              <w:t xml:space="preserve"> </w:t>
            </w:r>
            <w:r w:rsidRPr="008414A9">
              <w:rPr>
                <w:rFonts w:hint="eastAsia"/>
                <w:color w:val="auto"/>
                <w:sz w:val="18"/>
                <w:szCs w:val="18"/>
              </w:rPr>
              <w:t>23</w:t>
            </w:r>
            <w:r w:rsidR="005662BB">
              <w:rPr>
                <w:color w:val="auto"/>
                <w:sz w:val="18"/>
                <w:szCs w:val="18"/>
              </w:rPr>
              <w:t> </w:t>
            </w:r>
            <w:r w:rsidRPr="008414A9">
              <w:rPr>
                <w:rFonts w:hint="eastAsia"/>
                <w:color w:val="auto"/>
                <w:sz w:val="18"/>
                <w:szCs w:val="18"/>
              </w:rPr>
              <w:t>dBm</w:t>
            </w:r>
          </w:p>
        </w:tc>
      </w:tr>
      <w:tr w:rsidR="00627E40" w14:paraId="5A9D1443" w14:textId="77777777" w:rsidTr="00627E40">
        <w:trPr>
          <w:jc w:val="center"/>
        </w:trPr>
        <w:tc>
          <w:tcPr>
            <w:tcW w:w="2122" w:type="dxa"/>
            <w:vMerge/>
          </w:tcPr>
          <w:p w14:paraId="58F6D335" w14:textId="77777777" w:rsidR="00627E40" w:rsidRPr="008414A9" w:rsidRDefault="00627E40" w:rsidP="00236E30">
            <w:pPr>
              <w:rPr>
                <w:color w:val="auto"/>
                <w:sz w:val="18"/>
                <w:szCs w:val="18"/>
              </w:rPr>
            </w:pPr>
          </w:p>
        </w:tc>
        <w:tc>
          <w:tcPr>
            <w:tcW w:w="1286" w:type="dxa"/>
          </w:tcPr>
          <w:p w14:paraId="10118D4C"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927" w:type="dxa"/>
          </w:tcPr>
          <w:p w14:paraId="0C664573"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083" w:type="dxa"/>
          </w:tcPr>
          <w:p w14:paraId="4A830007"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1240" w:type="dxa"/>
          </w:tcPr>
          <w:p w14:paraId="1EA4EFAD"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417" w:type="dxa"/>
            <w:vMerge/>
          </w:tcPr>
          <w:p w14:paraId="388B7F3D" w14:textId="77777777" w:rsidR="00627E40" w:rsidRPr="008414A9" w:rsidRDefault="00627E40" w:rsidP="00236E30">
            <w:pPr>
              <w:rPr>
                <w:color w:val="auto"/>
                <w:sz w:val="18"/>
                <w:szCs w:val="18"/>
              </w:rPr>
            </w:pPr>
          </w:p>
        </w:tc>
      </w:tr>
      <w:tr w:rsidR="00DB6B5C" w14:paraId="6D9A0D8D" w14:textId="77777777" w:rsidTr="00627E40">
        <w:trPr>
          <w:trHeight w:val="634"/>
          <w:jc w:val="center"/>
        </w:trPr>
        <w:tc>
          <w:tcPr>
            <w:tcW w:w="2122" w:type="dxa"/>
          </w:tcPr>
          <w:p w14:paraId="571F24A8" w14:textId="77777777" w:rsidR="00DB6B5C" w:rsidRPr="008414A9" w:rsidRDefault="00DB6B5C" w:rsidP="00DB6B5C">
            <w:pPr>
              <w:rPr>
                <w:color w:val="auto"/>
                <w:sz w:val="18"/>
                <w:szCs w:val="18"/>
              </w:rPr>
            </w:pPr>
            <w:r w:rsidRPr="008414A9">
              <w:rPr>
                <w:rFonts w:hint="eastAsia"/>
                <w:color w:val="auto"/>
                <w:sz w:val="18"/>
                <w:szCs w:val="18"/>
              </w:rPr>
              <w:t>Outage ratio</w:t>
            </w:r>
          </w:p>
        </w:tc>
        <w:tc>
          <w:tcPr>
            <w:tcW w:w="1286" w:type="dxa"/>
          </w:tcPr>
          <w:p w14:paraId="60CE2476" w14:textId="0F61587E" w:rsidR="00DB6B5C" w:rsidRPr="008414A9" w:rsidRDefault="00DB6B5C" w:rsidP="00DB6B5C">
            <w:pPr>
              <w:rPr>
                <w:color w:val="auto"/>
                <w:sz w:val="18"/>
                <w:szCs w:val="18"/>
              </w:rPr>
            </w:pPr>
            <w:r w:rsidRPr="00DB6B5C">
              <w:rPr>
                <w:rFonts w:hint="eastAsia"/>
                <w:color w:val="auto"/>
                <w:sz w:val="18"/>
                <w:szCs w:val="18"/>
              </w:rPr>
              <w:t>0.4318</w:t>
            </w:r>
          </w:p>
        </w:tc>
        <w:tc>
          <w:tcPr>
            <w:tcW w:w="927" w:type="dxa"/>
          </w:tcPr>
          <w:p w14:paraId="5F599E21" w14:textId="3F641E4D" w:rsidR="00DB6B5C" w:rsidRPr="008414A9" w:rsidRDefault="00DB6B5C" w:rsidP="00DB6B5C">
            <w:pPr>
              <w:rPr>
                <w:color w:val="auto"/>
                <w:sz w:val="18"/>
                <w:szCs w:val="18"/>
              </w:rPr>
            </w:pPr>
            <w:r w:rsidRPr="00DB6B5C">
              <w:rPr>
                <w:rFonts w:hint="eastAsia"/>
                <w:color w:val="auto"/>
                <w:sz w:val="18"/>
                <w:szCs w:val="18"/>
              </w:rPr>
              <w:t>0.3469</w:t>
            </w:r>
          </w:p>
        </w:tc>
        <w:tc>
          <w:tcPr>
            <w:tcW w:w="1083" w:type="dxa"/>
          </w:tcPr>
          <w:p w14:paraId="0C143AF9" w14:textId="235EC388" w:rsidR="00DB6B5C" w:rsidRPr="008414A9" w:rsidRDefault="00DB6B5C" w:rsidP="00DB6B5C">
            <w:pPr>
              <w:rPr>
                <w:color w:val="auto"/>
                <w:sz w:val="18"/>
                <w:szCs w:val="18"/>
              </w:rPr>
            </w:pPr>
            <w:r w:rsidRPr="00DB6B5C">
              <w:rPr>
                <w:color w:val="auto"/>
                <w:sz w:val="18"/>
                <w:szCs w:val="18"/>
              </w:rPr>
              <w:t>0.2719</w:t>
            </w:r>
          </w:p>
        </w:tc>
        <w:tc>
          <w:tcPr>
            <w:tcW w:w="1240" w:type="dxa"/>
          </w:tcPr>
          <w:p w14:paraId="7F2713E8" w14:textId="17E50AA3" w:rsidR="00DB6B5C" w:rsidRPr="008414A9" w:rsidRDefault="00DB6B5C" w:rsidP="00DB6B5C">
            <w:pPr>
              <w:rPr>
                <w:color w:val="auto"/>
                <w:sz w:val="18"/>
                <w:szCs w:val="18"/>
              </w:rPr>
            </w:pPr>
            <w:r w:rsidRPr="00DB6B5C">
              <w:rPr>
                <w:rFonts w:hint="eastAsia"/>
                <w:color w:val="auto"/>
                <w:sz w:val="18"/>
                <w:szCs w:val="18"/>
              </w:rPr>
              <w:t>0.0108</w:t>
            </w:r>
          </w:p>
        </w:tc>
        <w:tc>
          <w:tcPr>
            <w:tcW w:w="1417" w:type="dxa"/>
          </w:tcPr>
          <w:p w14:paraId="1933A6FE" w14:textId="4EC56D81" w:rsidR="00DB6B5C" w:rsidRPr="008414A9" w:rsidRDefault="00DB6B5C" w:rsidP="00DB6B5C">
            <w:pPr>
              <w:rPr>
                <w:color w:val="auto"/>
                <w:sz w:val="18"/>
                <w:szCs w:val="18"/>
              </w:rPr>
            </w:pPr>
            <w:r w:rsidRPr="00DB6B5C">
              <w:rPr>
                <w:color w:val="auto"/>
                <w:sz w:val="18"/>
                <w:szCs w:val="18"/>
              </w:rPr>
              <w:t>0.0945</w:t>
            </w:r>
          </w:p>
        </w:tc>
      </w:tr>
      <w:tr w:rsidR="00DB6B5C" w14:paraId="66DD90DB" w14:textId="77777777" w:rsidTr="00627E40">
        <w:trPr>
          <w:trHeight w:val="634"/>
          <w:jc w:val="center"/>
        </w:trPr>
        <w:tc>
          <w:tcPr>
            <w:tcW w:w="2122" w:type="dxa"/>
          </w:tcPr>
          <w:p w14:paraId="4A06CBAA" w14:textId="77777777" w:rsidR="00DB6B5C" w:rsidRPr="008414A9" w:rsidRDefault="00DB6B5C" w:rsidP="00DB6B5C">
            <w:pPr>
              <w:rPr>
                <w:color w:val="auto"/>
                <w:sz w:val="18"/>
                <w:szCs w:val="18"/>
              </w:rPr>
            </w:pPr>
            <w:r w:rsidRPr="008414A9">
              <w:rPr>
                <w:color w:val="auto"/>
                <w:sz w:val="18"/>
                <w:szCs w:val="18"/>
              </w:rPr>
              <w:t>Throughput, k</w:t>
            </w:r>
            <w:r w:rsidRPr="008414A9">
              <w:rPr>
                <w:rFonts w:hint="eastAsia"/>
                <w:color w:val="auto"/>
                <w:sz w:val="18"/>
                <w:szCs w:val="18"/>
              </w:rPr>
              <w:t>bps</w:t>
            </w:r>
          </w:p>
        </w:tc>
        <w:tc>
          <w:tcPr>
            <w:tcW w:w="1286" w:type="dxa"/>
          </w:tcPr>
          <w:p w14:paraId="01C012E7" w14:textId="2867AA3D" w:rsidR="00DB6B5C" w:rsidRPr="008414A9" w:rsidRDefault="00DB6B5C" w:rsidP="00DB6B5C">
            <w:pPr>
              <w:rPr>
                <w:color w:val="auto"/>
                <w:sz w:val="18"/>
                <w:szCs w:val="18"/>
              </w:rPr>
            </w:pPr>
            <w:r w:rsidRPr="00DB6B5C">
              <w:rPr>
                <w:rFonts w:hint="eastAsia"/>
                <w:color w:val="auto"/>
                <w:sz w:val="18"/>
                <w:szCs w:val="18"/>
              </w:rPr>
              <w:t>9.193</w:t>
            </w:r>
          </w:p>
        </w:tc>
        <w:tc>
          <w:tcPr>
            <w:tcW w:w="927" w:type="dxa"/>
          </w:tcPr>
          <w:p w14:paraId="40A1C8BD" w14:textId="4C2EE27C" w:rsidR="00DB6B5C" w:rsidRPr="008414A9" w:rsidRDefault="00DB6B5C" w:rsidP="00DB6B5C">
            <w:pPr>
              <w:rPr>
                <w:color w:val="auto"/>
                <w:sz w:val="18"/>
                <w:szCs w:val="18"/>
              </w:rPr>
            </w:pPr>
            <w:r w:rsidRPr="00DB6B5C">
              <w:rPr>
                <w:rFonts w:hint="eastAsia"/>
                <w:color w:val="auto"/>
                <w:sz w:val="18"/>
                <w:szCs w:val="18"/>
              </w:rPr>
              <w:t>9.401</w:t>
            </w:r>
          </w:p>
        </w:tc>
        <w:tc>
          <w:tcPr>
            <w:tcW w:w="1083" w:type="dxa"/>
          </w:tcPr>
          <w:p w14:paraId="199EC392" w14:textId="2B52413E" w:rsidR="00DB6B5C" w:rsidRPr="008414A9" w:rsidRDefault="00DB6B5C" w:rsidP="00DB6B5C">
            <w:pPr>
              <w:rPr>
                <w:color w:val="auto"/>
                <w:sz w:val="18"/>
                <w:szCs w:val="18"/>
              </w:rPr>
            </w:pPr>
            <w:r w:rsidRPr="00DB6B5C">
              <w:rPr>
                <w:rFonts w:hint="eastAsia"/>
                <w:color w:val="auto"/>
                <w:sz w:val="18"/>
                <w:szCs w:val="18"/>
              </w:rPr>
              <w:t>11.906</w:t>
            </w:r>
          </w:p>
        </w:tc>
        <w:tc>
          <w:tcPr>
            <w:tcW w:w="1240" w:type="dxa"/>
          </w:tcPr>
          <w:p w14:paraId="7AC17866" w14:textId="7591BB2A" w:rsidR="00DB6B5C" w:rsidRPr="008414A9" w:rsidRDefault="00DB6B5C" w:rsidP="00DB6B5C">
            <w:pPr>
              <w:rPr>
                <w:color w:val="auto"/>
                <w:sz w:val="18"/>
                <w:szCs w:val="18"/>
              </w:rPr>
            </w:pPr>
            <w:r w:rsidRPr="00DB6B5C">
              <w:rPr>
                <w:rFonts w:hint="eastAsia"/>
                <w:color w:val="auto"/>
                <w:sz w:val="18"/>
                <w:szCs w:val="18"/>
              </w:rPr>
              <w:t>12.281</w:t>
            </w:r>
          </w:p>
        </w:tc>
        <w:tc>
          <w:tcPr>
            <w:tcW w:w="1417" w:type="dxa"/>
          </w:tcPr>
          <w:p w14:paraId="6B34E261" w14:textId="38CC1D7A" w:rsidR="00DB6B5C" w:rsidRPr="008414A9" w:rsidRDefault="00DB6B5C" w:rsidP="00DB6B5C">
            <w:pPr>
              <w:rPr>
                <w:color w:val="auto"/>
                <w:sz w:val="18"/>
                <w:szCs w:val="18"/>
              </w:rPr>
            </w:pPr>
            <w:r w:rsidRPr="00DB6B5C">
              <w:rPr>
                <w:rFonts w:hint="eastAsia"/>
                <w:color w:val="auto"/>
                <w:sz w:val="18"/>
                <w:szCs w:val="18"/>
              </w:rPr>
              <w:t>12.152</w:t>
            </w:r>
          </w:p>
        </w:tc>
      </w:tr>
      <w:tr w:rsidR="00DB6B5C" w14:paraId="44F3AFE6" w14:textId="77777777" w:rsidTr="00627E40">
        <w:trPr>
          <w:trHeight w:val="634"/>
          <w:jc w:val="center"/>
        </w:trPr>
        <w:tc>
          <w:tcPr>
            <w:tcW w:w="2122" w:type="dxa"/>
          </w:tcPr>
          <w:p w14:paraId="5D0B17DE" w14:textId="4A97997A" w:rsidR="00DB6B5C" w:rsidRPr="008414A9" w:rsidRDefault="00DB6B5C" w:rsidP="00DB6B5C">
            <w:pPr>
              <w:rPr>
                <w:color w:val="auto"/>
                <w:sz w:val="18"/>
                <w:szCs w:val="18"/>
              </w:rPr>
            </w:pPr>
            <w:r w:rsidRPr="008414A9">
              <w:rPr>
                <w:color w:val="auto"/>
                <w:sz w:val="18"/>
                <w:szCs w:val="18"/>
              </w:rPr>
              <w:lastRenderedPageBreak/>
              <w:t>Power consumption per TTI</w:t>
            </w:r>
            <w:r>
              <w:rPr>
                <w:color w:val="auto"/>
                <w:sz w:val="18"/>
                <w:szCs w:val="18"/>
              </w:rPr>
              <w:t xml:space="preserve"> *</w:t>
            </w:r>
          </w:p>
        </w:tc>
        <w:tc>
          <w:tcPr>
            <w:tcW w:w="1286" w:type="dxa"/>
          </w:tcPr>
          <w:p w14:paraId="0D9F9896" w14:textId="023988A3" w:rsidR="00DB6B5C" w:rsidRPr="008414A9" w:rsidRDefault="00DB6B5C" w:rsidP="00DB6B5C">
            <w:pPr>
              <w:rPr>
                <w:color w:val="auto"/>
                <w:sz w:val="18"/>
                <w:szCs w:val="18"/>
              </w:rPr>
            </w:pPr>
            <w:r w:rsidRPr="00DB6B5C">
              <w:rPr>
                <w:rFonts w:hint="eastAsia"/>
                <w:color w:val="auto"/>
                <w:sz w:val="18"/>
                <w:szCs w:val="18"/>
              </w:rPr>
              <w:t>0.2508</w:t>
            </w:r>
          </w:p>
        </w:tc>
        <w:tc>
          <w:tcPr>
            <w:tcW w:w="927" w:type="dxa"/>
          </w:tcPr>
          <w:p w14:paraId="3EAD6C6A" w14:textId="2C61EFAE" w:rsidR="00DB6B5C" w:rsidRPr="008414A9" w:rsidRDefault="00DB6B5C" w:rsidP="00DB6B5C">
            <w:pPr>
              <w:rPr>
                <w:color w:val="auto"/>
                <w:sz w:val="18"/>
                <w:szCs w:val="18"/>
              </w:rPr>
            </w:pPr>
            <w:r w:rsidRPr="00DB6B5C">
              <w:rPr>
                <w:rFonts w:hint="eastAsia"/>
                <w:color w:val="auto"/>
                <w:sz w:val="18"/>
                <w:szCs w:val="18"/>
              </w:rPr>
              <w:t>0.2508</w:t>
            </w:r>
          </w:p>
        </w:tc>
        <w:tc>
          <w:tcPr>
            <w:tcW w:w="1083" w:type="dxa"/>
          </w:tcPr>
          <w:p w14:paraId="1E24E1A5" w14:textId="370900C6" w:rsidR="00DB6B5C" w:rsidRPr="008414A9" w:rsidRDefault="00DB6B5C" w:rsidP="00DB6B5C">
            <w:pPr>
              <w:rPr>
                <w:color w:val="auto"/>
                <w:sz w:val="18"/>
                <w:szCs w:val="18"/>
              </w:rPr>
            </w:pPr>
            <w:r w:rsidRPr="00DB6B5C">
              <w:rPr>
                <w:rFonts w:hint="eastAsia"/>
                <w:color w:val="auto"/>
                <w:sz w:val="18"/>
                <w:szCs w:val="18"/>
              </w:rPr>
              <w:t>0.6163</w:t>
            </w:r>
          </w:p>
        </w:tc>
        <w:tc>
          <w:tcPr>
            <w:tcW w:w="1240" w:type="dxa"/>
          </w:tcPr>
          <w:p w14:paraId="07F14731" w14:textId="244EE989" w:rsidR="00DB6B5C" w:rsidRPr="008414A9" w:rsidRDefault="00DB6B5C" w:rsidP="00DB6B5C">
            <w:pPr>
              <w:rPr>
                <w:color w:val="auto"/>
                <w:sz w:val="18"/>
                <w:szCs w:val="18"/>
              </w:rPr>
            </w:pPr>
            <w:r w:rsidRPr="00DB6B5C">
              <w:rPr>
                <w:rFonts w:hint="eastAsia"/>
                <w:color w:val="auto"/>
                <w:sz w:val="18"/>
                <w:szCs w:val="18"/>
              </w:rPr>
              <w:t>0.3188</w:t>
            </w:r>
          </w:p>
        </w:tc>
        <w:tc>
          <w:tcPr>
            <w:tcW w:w="1417" w:type="dxa"/>
          </w:tcPr>
          <w:p w14:paraId="4E44EAE2" w14:textId="00409E6D" w:rsidR="00DB6B5C" w:rsidRPr="008414A9" w:rsidRDefault="00DB6B5C" w:rsidP="00DB6B5C">
            <w:pPr>
              <w:rPr>
                <w:color w:val="auto"/>
                <w:sz w:val="18"/>
                <w:szCs w:val="18"/>
              </w:rPr>
            </w:pPr>
            <w:r w:rsidRPr="00DB6B5C">
              <w:rPr>
                <w:rFonts w:hint="eastAsia"/>
                <w:color w:val="auto"/>
                <w:sz w:val="18"/>
                <w:szCs w:val="18"/>
              </w:rPr>
              <w:t>1.3028</w:t>
            </w:r>
          </w:p>
        </w:tc>
      </w:tr>
    </w:tbl>
    <w:p w14:paraId="1C59796A" w14:textId="728C7948" w:rsidR="00627E40" w:rsidRPr="00A32CC6" w:rsidRDefault="00A32CC6" w:rsidP="00A32CC6">
      <w:pPr>
        <w:ind w:left="852" w:firstLine="3"/>
        <w:rPr>
          <w:lang w:val="en-US" w:eastAsia="zh-CN"/>
        </w:rPr>
      </w:pPr>
      <w:r w:rsidRPr="00A32CC6">
        <w:rPr>
          <w:lang w:val="en-US" w:eastAsia="zh-CN"/>
        </w:rPr>
        <w:t xml:space="preserve">Note: </w:t>
      </w:r>
      <w:r>
        <w:rPr>
          <w:lang w:val="en-US" w:eastAsia="zh-CN"/>
        </w:rPr>
        <w:t>* For power consumption metric, columns of Sidelink UL/DL correspond to remote UE/relay UE, respectively. The same for Table 2.</w:t>
      </w:r>
    </w:p>
    <w:p w14:paraId="1C97DDBA" w14:textId="77777777" w:rsidR="00BA6208" w:rsidRDefault="00627E40" w:rsidP="00BA6208">
      <w:pPr>
        <w:spacing w:after="0"/>
        <w:jc w:val="center"/>
        <w:rPr>
          <w:lang w:val="en-US" w:eastAsia="zh-CN"/>
        </w:rPr>
      </w:pPr>
      <w:r>
        <w:rPr>
          <w:rFonts w:hint="eastAsia"/>
          <w:lang w:val="en-US" w:eastAsia="zh-CN"/>
        </w:rPr>
        <w:t>Table 2</w:t>
      </w:r>
      <w:r w:rsidR="00B016A0">
        <w:rPr>
          <w:rFonts w:hint="eastAsia"/>
          <w:lang w:val="en-US" w:eastAsia="zh-CN"/>
        </w:rPr>
        <w:t xml:space="preserve">: </w:t>
      </w:r>
      <w:r w:rsidR="00BA6208">
        <w:rPr>
          <w:lang w:val="en-US" w:eastAsia="zh-CN"/>
        </w:rPr>
        <w:t xml:space="preserve">Results of avg. outage, avg. per remote UE throughputs and avg. power consumption per subframe </w:t>
      </w:r>
    </w:p>
    <w:p w14:paraId="57CE0EED" w14:textId="748A7871" w:rsidR="00627E40" w:rsidRPr="00627E40" w:rsidRDefault="00BA6208" w:rsidP="00BA6208">
      <w:pPr>
        <w:jc w:val="center"/>
        <w:rPr>
          <w:lang w:val="en-US" w:eastAsia="zh-CN"/>
        </w:rPr>
      </w:pPr>
      <w:r>
        <w:rPr>
          <w:lang w:val="en-US" w:eastAsia="zh-CN"/>
        </w:rPr>
        <w:t>with</w:t>
      </w:r>
      <w:r>
        <w:rPr>
          <w:rFonts w:hint="eastAsia"/>
          <w:lang w:val="en-US" w:eastAsia="zh-CN"/>
        </w:rPr>
        <w:t xml:space="preserve"> </w:t>
      </w:r>
      <w:r w:rsidR="00B016A0">
        <w:rPr>
          <w:rFonts w:hint="eastAsia"/>
          <w:lang w:val="en-US" w:eastAsia="zh-CN"/>
        </w:rPr>
        <w:t>M=70</w:t>
      </w:r>
      <w:r w:rsidR="00627E40">
        <w:rPr>
          <w:rFonts w:hint="eastAsia"/>
          <w:lang w:val="en-US" w:eastAsia="zh-CN"/>
        </w:rPr>
        <w:t>,</w:t>
      </w:r>
      <w:r w:rsidR="00627E40">
        <w:rPr>
          <w:lang w:val="en-US" w:eastAsia="zh-CN"/>
        </w:rPr>
        <w:t xml:space="preserve"> </w:t>
      </w:r>
      <w:r w:rsidR="00B016A0">
        <w:rPr>
          <w:rFonts w:hint="eastAsia"/>
          <w:lang w:val="en-US" w:eastAsia="zh-CN"/>
        </w:rPr>
        <w:t>N=4</w:t>
      </w:r>
      <w:r w:rsidR="00627E40">
        <w:rPr>
          <w:rFonts w:hint="eastAsia"/>
          <w:lang w:val="en-US" w:eastAsia="zh-CN"/>
        </w:rPr>
        <w:t>0</w:t>
      </w:r>
    </w:p>
    <w:tbl>
      <w:tblPr>
        <w:tblStyle w:val="TableGrid"/>
        <w:tblW w:w="0" w:type="auto"/>
        <w:jc w:val="center"/>
        <w:tblLook w:val="04A0" w:firstRow="1" w:lastRow="0" w:firstColumn="1" w:lastColumn="0" w:noHBand="0" w:noVBand="1"/>
      </w:tblPr>
      <w:tblGrid>
        <w:gridCol w:w="2122"/>
        <w:gridCol w:w="1286"/>
        <w:gridCol w:w="927"/>
        <w:gridCol w:w="1083"/>
        <w:gridCol w:w="1240"/>
        <w:gridCol w:w="1417"/>
      </w:tblGrid>
      <w:tr w:rsidR="00627E40" w14:paraId="6F04EB10" w14:textId="77777777" w:rsidTr="00236E30">
        <w:trPr>
          <w:jc w:val="center"/>
        </w:trPr>
        <w:tc>
          <w:tcPr>
            <w:tcW w:w="2122" w:type="dxa"/>
            <w:vMerge w:val="restart"/>
          </w:tcPr>
          <w:p w14:paraId="171F7E34" w14:textId="77777777" w:rsidR="00627E40" w:rsidRPr="008414A9" w:rsidRDefault="00627E40" w:rsidP="00236E30">
            <w:pPr>
              <w:rPr>
                <w:color w:val="auto"/>
                <w:sz w:val="18"/>
                <w:szCs w:val="18"/>
              </w:rPr>
            </w:pPr>
          </w:p>
        </w:tc>
        <w:tc>
          <w:tcPr>
            <w:tcW w:w="4536" w:type="dxa"/>
            <w:gridSpan w:val="4"/>
          </w:tcPr>
          <w:p w14:paraId="2E395E25" w14:textId="77777777" w:rsidR="00627E40" w:rsidRPr="008414A9" w:rsidRDefault="00627E40" w:rsidP="00236E30">
            <w:pPr>
              <w:jc w:val="center"/>
              <w:rPr>
                <w:color w:val="auto"/>
                <w:sz w:val="18"/>
                <w:szCs w:val="18"/>
              </w:rPr>
            </w:pPr>
            <w:r w:rsidRPr="008414A9">
              <w:rPr>
                <w:rFonts w:hint="eastAsia"/>
                <w:color w:val="auto"/>
                <w:sz w:val="18"/>
                <w:szCs w:val="18"/>
              </w:rPr>
              <w:t>Sidelink UL</w:t>
            </w:r>
          </w:p>
        </w:tc>
        <w:tc>
          <w:tcPr>
            <w:tcW w:w="1417" w:type="dxa"/>
          </w:tcPr>
          <w:p w14:paraId="69DD6F54" w14:textId="77777777" w:rsidR="00627E40" w:rsidRPr="008414A9" w:rsidRDefault="00627E40" w:rsidP="00236E30">
            <w:pPr>
              <w:jc w:val="center"/>
              <w:rPr>
                <w:color w:val="auto"/>
                <w:sz w:val="18"/>
                <w:szCs w:val="18"/>
              </w:rPr>
            </w:pPr>
            <w:r w:rsidRPr="008414A9">
              <w:rPr>
                <w:rFonts w:hint="eastAsia"/>
                <w:color w:val="auto"/>
                <w:sz w:val="18"/>
                <w:szCs w:val="18"/>
              </w:rPr>
              <w:t>Sidelink DL</w:t>
            </w:r>
          </w:p>
        </w:tc>
      </w:tr>
      <w:tr w:rsidR="00627E40" w14:paraId="6ACC28A9" w14:textId="77777777" w:rsidTr="00236E30">
        <w:trPr>
          <w:jc w:val="center"/>
        </w:trPr>
        <w:tc>
          <w:tcPr>
            <w:tcW w:w="2122" w:type="dxa"/>
            <w:vMerge/>
          </w:tcPr>
          <w:p w14:paraId="2ABAC730" w14:textId="77777777" w:rsidR="00627E40" w:rsidRPr="008414A9" w:rsidRDefault="00627E40" w:rsidP="00236E30">
            <w:pPr>
              <w:rPr>
                <w:color w:val="auto"/>
                <w:sz w:val="18"/>
                <w:szCs w:val="18"/>
              </w:rPr>
            </w:pPr>
          </w:p>
        </w:tc>
        <w:tc>
          <w:tcPr>
            <w:tcW w:w="2213" w:type="dxa"/>
            <w:gridSpan w:val="2"/>
          </w:tcPr>
          <w:p w14:paraId="5A785860" w14:textId="6934F8D4"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0</w:t>
            </w:r>
            <w:r w:rsidR="00425116">
              <w:rPr>
                <w:color w:val="auto"/>
                <w:sz w:val="18"/>
                <w:szCs w:val="18"/>
              </w:rPr>
              <w:t> </w:t>
            </w:r>
            <w:r w:rsidRPr="008414A9">
              <w:rPr>
                <w:rFonts w:hint="eastAsia"/>
                <w:color w:val="auto"/>
                <w:sz w:val="18"/>
                <w:szCs w:val="18"/>
              </w:rPr>
              <w:t>dBm</w:t>
            </w:r>
          </w:p>
        </w:tc>
        <w:tc>
          <w:tcPr>
            <w:tcW w:w="2323" w:type="dxa"/>
            <w:gridSpan w:val="2"/>
          </w:tcPr>
          <w:p w14:paraId="55E32FD8" w14:textId="7298C11A" w:rsidR="00627E40" w:rsidRPr="008414A9" w:rsidRDefault="00627E40" w:rsidP="00236E30">
            <w:pPr>
              <w:jc w:val="cente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w:t>
            </w:r>
            <w:r w:rsidRPr="008414A9">
              <w:rPr>
                <w:color w:val="auto"/>
                <w:sz w:val="18"/>
                <w:szCs w:val="18"/>
                <w:vertAlign w:val="subscript"/>
              </w:rPr>
              <w:t>, remote UE</w:t>
            </w:r>
            <w:r w:rsidRPr="008414A9">
              <w:rPr>
                <w:rFonts w:hint="eastAsia"/>
                <w:color w:val="auto"/>
                <w:sz w:val="18"/>
                <w:szCs w:val="18"/>
              </w:rPr>
              <w:t xml:space="preserve"> =</w:t>
            </w:r>
            <w:r w:rsidRPr="008414A9">
              <w:rPr>
                <w:color w:val="auto"/>
                <w:sz w:val="18"/>
                <w:szCs w:val="18"/>
              </w:rPr>
              <w:t xml:space="preserve"> </w:t>
            </w:r>
            <w:r w:rsidRPr="008414A9">
              <w:rPr>
                <w:rFonts w:hint="eastAsia"/>
                <w:color w:val="auto"/>
                <w:sz w:val="18"/>
                <w:szCs w:val="18"/>
              </w:rPr>
              <w:t>23</w:t>
            </w:r>
            <w:r w:rsidR="00425116">
              <w:rPr>
                <w:color w:val="auto"/>
                <w:sz w:val="18"/>
                <w:szCs w:val="18"/>
              </w:rPr>
              <w:t> </w:t>
            </w:r>
            <w:r w:rsidRPr="008414A9">
              <w:rPr>
                <w:rFonts w:hint="eastAsia"/>
                <w:color w:val="auto"/>
                <w:sz w:val="18"/>
                <w:szCs w:val="18"/>
              </w:rPr>
              <w:t>dBm</w:t>
            </w:r>
          </w:p>
        </w:tc>
        <w:tc>
          <w:tcPr>
            <w:tcW w:w="1417" w:type="dxa"/>
            <w:vMerge w:val="restart"/>
          </w:tcPr>
          <w:p w14:paraId="07AF4A90" w14:textId="471E5B13" w:rsidR="00627E40" w:rsidRPr="008414A9" w:rsidRDefault="00627E40" w:rsidP="00236E30">
            <w:pPr>
              <w:rPr>
                <w:color w:val="auto"/>
                <w:sz w:val="18"/>
                <w:szCs w:val="18"/>
              </w:rPr>
            </w:pPr>
            <w:r w:rsidRPr="008414A9">
              <w:rPr>
                <w:rFonts w:hint="eastAsia"/>
                <w:color w:val="auto"/>
                <w:sz w:val="18"/>
                <w:szCs w:val="18"/>
              </w:rPr>
              <w:t>P</w:t>
            </w:r>
            <w:r w:rsidRPr="008414A9">
              <w:rPr>
                <w:rFonts w:hint="eastAsia"/>
                <w:color w:val="auto"/>
                <w:sz w:val="18"/>
                <w:szCs w:val="18"/>
                <w:vertAlign w:val="subscript"/>
              </w:rPr>
              <w:t>max,relay UE</w:t>
            </w:r>
            <w:r w:rsidRPr="008414A9">
              <w:rPr>
                <w:rFonts w:hint="eastAsia"/>
                <w:color w:val="auto"/>
                <w:sz w:val="18"/>
                <w:szCs w:val="18"/>
              </w:rPr>
              <w:t>=</w:t>
            </w:r>
            <w:r w:rsidRPr="008414A9">
              <w:rPr>
                <w:color w:val="auto"/>
                <w:sz w:val="18"/>
                <w:szCs w:val="18"/>
              </w:rPr>
              <w:t xml:space="preserve"> </w:t>
            </w:r>
            <w:r w:rsidRPr="008414A9">
              <w:rPr>
                <w:rFonts w:hint="eastAsia"/>
                <w:color w:val="auto"/>
                <w:sz w:val="18"/>
                <w:szCs w:val="18"/>
              </w:rPr>
              <w:t>23</w:t>
            </w:r>
            <w:r w:rsidR="00425116">
              <w:rPr>
                <w:color w:val="auto"/>
                <w:sz w:val="18"/>
                <w:szCs w:val="18"/>
              </w:rPr>
              <w:t> </w:t>
            </w:r>
            <w:r w:rsidRPr="008414A9">
              <w:rPr>
                <w:rFonts w:hint="eastAsia"/>
                <w:color w:val="auto"/>
                <w:sz w:val="18"/>
                <w:szCs w:val="18"/>
              </w:rPr>
              <w:t>dBm</w:t>
            </w:r>
          </w:p>
        </w:tc>
      </w:tr>
      <w:tr w:rsidR="00627E40" w14:paraId="3F101209" w14:textId="77777777" w:rsidTr="00236E30">
        <w:trPr>
          <w:jc w:val="center"/>
        </w:trPr>
        <w:tc>
          <w:tcPr>
            <w:tcW w:w="2122" w:type="dxa"/>
            <w:vMerge/>
          </w:tcPr>
          <w:p w14:paraId="3540DDFF" w14:textId="77777777" w:rsidR="00627E40" w:rsidRPr="008414A9" w:rsidRDefault="00627E40" w:rsidP="00236E30">
            <w:pPr>
              <w:rPr>
                <w:color w:val="auto"/>
                <w:sz w:val="18"/>
                <w:szCs w:val="18"/>
              </w:rPr>
            </w:pPr>
          </w:p>
        </w:tc>
        <w:tc>
          <w:tcPr>
            <w:tcW w:w="1286" w:type="dxa"/>
          </w:tcPr>
          <w:p w14:paraId="14914A31"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927" w:type="dxa"/>
          </w:tcPr>
          <w:p w14:paraId="24D80960"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083" w:type="dxa"/>
          </w:tcPr>
          <w:p w14:paraId="0EEC7DF9" w14:textId="77777777" w:rsidR="00627E40" w:rsidRPr="008414A9" w:rsidRDefault="00627E40" w:rsidP="00236E30">
            <w:pPr>
              <w:jc w:val="center"/>
              <w:rPr>
                <w:color w:val="auto"/>
                <w:sz w:val="18"/>
                <w:szCs w:val="18"/>
              </w:rPr>
            </w:pPr>
            <w:r w:rsidRPr="008414A9">
              <w:rPr>
                <w:rFonts w:hint="eastAsia"/>
                <w:color w:val="auto"/>
                <w:sz w:val="18"/>
                <w:szCs w:val="18"/>
              </w:rPr>
              <w:t>w/o PC</w:t>
            </w:r>
          </w:p>
        </w:tc>
        <w:tc>
          <w:tcPr>
            <w:tcW w:w="1240" w:type="dxa"/>
          </w:tcPr>
          <w:p w14:paraId="21A9619F" w14:textId="77777777" w:rsidR="00627E40" w:rsidRPr="008414A9" w:rsidRDefault="00627E40" w:rsidP="00236E30">
            <w:pPr>
              <w:jc w:val="center"/>
              <w:rPr>
                <w:color w:val="auto"/>
                <w:sz w:val="18"/>
                <w:szCs w:val="18"/>
              </w:rPr>
            </w:pPr>
            <w:r w:rsidRPr="008414A9">
              <w:rPr>
                <w:color w:val="auto"/>
                <w:sz w:val="18"/>
                <w:szCs w:val="18"/>
              </w:rPr>
              <w:t>w/</w:t>
            </w:r>
            <w:r w:rsidRPr="008414A9">
              <w:rPr>
                <w:rFonts w:hint="eastAsia"/>
                <w:color w:val="auto"/>
                <w:sz w:val="18"/>
                <w:szCs w:val="18"/>
              </w:rPr>
              <w:t xml:space="preserve"> </w:t>
            </w:r>
            <w:r w:rsidRPr="008414A9">
              <w:rPr>
                <w:color w:val="auto"/>
                <w:sz w:val="18"/>
                <w:szCs w:val="18"/>
              </w:rPr>
              <w:t>PC</w:t>
            </w:r>
          </w:p>
        </w:tc>
        <w:tc>
          <w:tcPr>
            <w:tcW w:w="1417" w:type="dxa"/>
            <w:vMerge/>
          </w:tcPr>
          <w:p w14:paraId="7A12D205" w14:textId="77777777" w:rsidR="00627E40" w:rsidRPr="008414A9" w:rsidRDefault="00627E40" w:rsidP="00236E30">
            <w:pPr>
              <w:rPr>
                <w:color w:val="auto"/>
                <w:sz w:val="18"/>
                <w:szCs w:val="18"/>
              </w:rPr>
            </w:pPr>
          </w:p>
        </w:tc>
      </w:tr>
      <w:tr w:rsidR="00DB6B5C" w14:paraId="1E8F520D" w14:textId="77777777" w:rsidTr="00236E30">
        <w:trPr>
          <w:trHeight w:val="634"/>
          <w:jc w:val="center"/>
        </w:trPr>
        <w:tc>
          <w:tcPr>
            <w:tcW w:w="2122" w:type="dxa"/>
          </w:tcPr>
          <w:p w14:paraId="6690C5CC" w14:textId="348B0FBB" w:rsidR="00DB6B5C" w:rsidRPr="008414A9" w:rsidRDefault="00B15C60" w:rsidP="00DB6B5C">
            <w:pPr>
              <w:rPr>
                <w:color w:val="auto"/>
                <w:sz w:val="18"/>
                <w:szCs w:val="18"/>
              </w:rPr>
            </w:pPr>
            <w:r>
              <w:rPr>
                <w:rFonts w:hint="eastAsia"/>
                <w:color w:val="auto"/>
                <w:sz w:val="18"/>
                <w:szCs w:val="18"/>
              </w:rPr>
              <w:t>Outage rate</w:t>
            </w:r>
          </w:p>
        </w:tc>
        <w:tc>
          <w:tcPr>
            <w:tcW w:w="1286" w:type="dxa"/>
          </w:tcPr>
          <w:p w14:paraId="5B011DD7" w14:textId="72D6A65A" w:rsidR="00DB6B5C" w:rsidRPr="008414A9" w:rsidRDefault="00DB6B5C" w:rsidP="00DB6B5C">
            <w:pPr>
              <w:rPr>
                <w:color w:val="auto"/>
                <w:sz w:val="18"/>
                <w:szCs w:val="18"/>
              </w:rPr>
            </w:pPr>
            <w:r w:rsidRPr="00DB6B5C">
              <w:rPr>
                <w:rFonts w:hint="eastAsia"/>
                <w:color w:val="auto"/>
                <w:sz w:val="18"/>
                <w:szCs w:val="18"/>
              </w:rPr>
              <w:t>0.1855</w:t>
            </w:r>
          </w:p>
        </w:tc>
        <w:tc>
          <w:tcPr>
            <w:tcW w:w="927" w:type="dxa"/>
          </w:tcPr>
          <w:p w14:paraId="54E2AF2D" w14:textId="5F01EEAA" w:rsidR="00DB6B5C" w:rsidRPr="008414A9" w:rsidRDefault="00DB6B5C" w:rsidP="00DB6B5C">
            <w:pPr>
              <w:rPr>
                <w:color w:val="auto"/>
                <w:sz w:val="18"/>
                <w:szCs w:val="18"/>
              </w:rPr>
            </w:pPr>
            <w:r w:rsidRPr="00DB6B5C">
              <w:rPr>
                <w:rFonts w:hint="eastAsia"/>
                <w:color w:val="auto"/>
                <w:sz w:val="18"/>
                <w:szCs w:val="18"/>
              </w:rPr>
              <w:t>0.1135</w:t>
            </w:r>
          </w:p>
        </w:tc>
        <w:tc>
          <w:tcPr>
            <w:tcW w:w="1083" w:type="dxa"/>
          </w:tcPr>
          <w:p w14:paraId="176724AC" w14:textId="3F6526B6" w:rsidR="00DB6B5C" w:rsidRPr="008414A9" w:rsidRDefault="00DB6B5C" w:rsidP="00DB6B5C">
            <w:pPr>
              <w:rPr>
                <w:color w:val="auto"/>
                <w:sz w:val="18"/>
                <w:szCs w:val="18"/>
              </w:rPr>
            </w:pPr>
            <w:r w:rsidRPr="00DB6B5C">
              <w:rPr>
                <w:rFonts w:hint="eastAsia"/>
                <w:color w:val="auto"/>
                <w:sz w:val="18"/>
                <w:szCs w:val="18"/>
              </w:rPr>
              <w:t>0.1211</w:t>
            </w:r>
          </w:p>
        </w:tc>
        <w:tc>
          <w:tcPr>
            <w:tcW w:w="1240" w:type="dxa"/>
          </w:tcPr>
          <w:p w14:paraId="6AF68D5C" w14:textId="3B02BFBD" w:rsidR="00DB6B5C" w:rsidRPr="008414A9" w:rsidRDefault="00DB6B5C" w:rsidP="00DB6B5C">
            <w:pPr>
              <w:rPr>
                <w:color w:val="auto"/>
                <w:sz w:val="18"/>
                <w:szCs w:val="18"/>
              </w:rPr>
            </w:pPr>
            <w:r w:rsidRPr="00DB6B5C">
              <w:rPr>
                <w:rFonts w:hint="eastAsia"/>
                <w:color w:val="auto"/>
                <w:sz w:val="18"/>
                <w:szCs w:val="18"/>
              </w:rPr>
              <w:t>0.0010</w:t>
            </w:r>
          </w:p>
        </w:tc>
        <w:tc>
          <w:tcPr>
            <w:tcW w:w="1417" w:type="dxa"/>
          </w:tcPr>
          <w:p w14:paraId="0F99E914" w14:textId="6F32FC6D" w:rsidR="00DB6B5C" w:rsidRPr="008414A9" w:rsidRDefault="00DB6B5C" w:rsidP="00DB6B5C">
            <w:pPr>
              <w:rPr>
                <w:color w:val="auto"/>
                <w:sz w:val="18"/>
                <w:szCs w:val="18"/>
              </w:rPr>
            </w:pPr>
            <w:r w:rsidRPr="00DB6B5C">
              <w:rPr>
                <w:rFonts w:hint="eastAsia"/>
                <w:color w:val="auto"/>
                <w:sz w:val="18"/>
                <w:szCs w:val="18"/>
              </w:rPr>
              <w:t>0.0163</w:t>
            </w:r>
          </w:p>
        </w:tc>
      </w:tr>
      <w:tr w:rsidR="00DB6B5C" w14:paraId="22C26314" w14:textId="77777777" w:rsidTr="00236E30">
        <w:trPr>
          <w:trHeight w:val="634"/>
          <w:jc w:val="center"/>
        </w:trPr>
        <w:tc>
          <w:tcPr>
            <w:tcW w:w="2122" w:type="dxa"/>
          </w:tcPr>
          <w:p w14:paraId="7B4B6F85" w14:textId="77777777" w:rsidR="00DB6B5C" w:rsidRPr="008414A9" w:rsidRDefault="00DB6B5C" w:rsidP="00DB6B5C">
            <w:pPr>
              <w:rPr>
                <w:color w:val="auto"/>
                <w:sz w:val="18"/>
                <w:szCs w:val="18"/>
              </w:rPr>
            </w:pPr>
            <w:r w:rsidRPr="008414A9">
              <w:rPr>
                <w:color w:val="auto"/>
                <w:sz w:val="18"/>
                <w:szCs w:val="18"/>
              </w:rPr>
              <w:t>Throughput, k</w:t>
            </w:r>
            <w:r w:rsidRPr="008414A9">
              <w:rPr>
                <w:rFonts w:hint="eastAsia"/>
                <w:color w:val="auto"/>
                <w:sz w:val="18"/>
                <w:szCs w:val="18"/>
              </w:rPr>
              <w:t>bps</w:t>
            </w:r>
          </w:p>
        </w:tc>
        <w:tc>
          <w:tcPr>
            <w:tcW w:w="1286" w:type="dxa"/>
          </w:tcPr>
          <w:p w14:paraId="1802475E" w14:textId="4240F85D" w:rsidR="00DB6B5C" w:rsidRPr="008414A9" w:rsidRDefault="00DB6B5C" w:rsidP="00DB6B5C">
            <w:pPr>
              <w:rPr>
                <w:color w:val="auto"/>
                <w:sz w:val="18"/>
                <w:szCs w:val="18"/>
              </w:rPr>
            </w:pPr>
            <w:r w:rsidRPr="00DB6B5C">
              <w:rPr>
                <w:rFonts w:hint="eastAsia"/>
                <w:color w:val="auto"/>
                <w:sz w:val="18"/>
                <w:szCs w:val="18"/>
              </w:rPr>
              <w:t>11.459</w:t>
            </w:r>
          </w:p>
        </w:tc>
        <w:tc>
          <w:tcPr>
            <w:tcW w:w="927" w:type="dxa"/>
          </w:tcPr>
          <w:p w14:paraId="2A7892FA" w14:textId="71C22971" w:rsidR="00DB6B5C" w:rsidRPr="008414A9" w:rsidRDefault="00DB6B5C" w:rsidP="00DB6B5C">
            <w:pPr>
              <w:rPr>
                <w:color w:val="auto"/>
                <w:sz w:val="18"/>
                <w:szCs w:val="18"/>
              </w:rPr>
            </w:pPr>
            <w:r w:rsidRPr="00DB6B5C">
              <w:rPr>
                <w:rFonts w:hint="eastAsia"/>
                <w:color w:val="auto"/>
                <w:sz w:val="18"/>
                <w:szCs w:val="18"/>
              </w:rPr>
              <w:t>11.592</w:t>
            </w:r>
          </w:p>
        </w:tc>
        <w:tc>
          <w:tcPr>
            <w:tcW w:w="1083" w:type="dxa"/>
          </w:tcPr>
          <w:p w14:paraId="6EAB52A4" w14:textId="246D12B7" w:rsidR="00DB6B5C" w:rsidRPr="008414A9" w:rsidRDefault="00DB6B5C" w:rsidP="00DB6B5C">
            <w:pPr>
              <w:rPr>
                <w:color w:val="auto"/>
                <w:sz w:val="18"/>
                <w:szCs w:val="18"/>
              </w:rPr>
            </w:pPr>
            <w:r w:rsidRPr="00DB6B5C">
              <w:rPr>
                <w:rFonts w:hint="eastAsia"/>
                <w:color w:val="auto"/>
                <w:sz w:val="18"/>
                <w:szCs w:val="18"/>
              </w:rPr>
              <w:t>12.168</w:t>
            </w:r>
          </w:p>
        </w:tc>
        <w:tc>
          <w:tcPr>
            <w:tcW w:w="1240" w:type="dxa"/>
          </w:tcPr>
          <w:p w14:paraId="3D8E44E8" w14:textId="7BD30798" w:rsidR="00DB6B5C" w:rsidRPr="008414A9" w:rsidRDefault="00DB6B5C" w:rsidP="00DB6B5C">
            <w:pPr>
              <w:rPr>
                <w:color w:val="auto"/>
                <w:sz w:val="18"/>
                <w:szCs w:val="18"/>
              </w:rPr>
            </w:pPr>
            <w:r w:rsidRPr="00DB6B5C">
              <w:rPr>
                <w:rFonts w:hint="eastAsia"/>
                <w:color w:val="auto"/>
                <w:sz w:val="18"/>
                <w:szCs w:val="18"/>
              </w:rPr>
              <w:t>12.297</w:t>
            </w:r>
          </w:p>
        </w:tc>
        <w:tc>
          <w:tcPr>
            <w:tcW w:w="1417" w:type="dxa"/>
          </w:tcPr>
          <w:p w14:paraId="15F63E58" w14:textId="0428AEEB" w:rsidR="00DB6B5C" w:rsidRPr="008414A9" w:rsidRDefault="00DB6B5C" w:rsidP="00DB6B5C">
            <w:pPr>
              <w:rPr>
                <w:color w:val="auto"/>
                <w:sz w:val="18"/>
                <w:szCs w:val="18"/>
              </w:rPr>
            </w:pPr>
            <w:r w:rsidRPr="00DB6B5C">
              <w:rPr>
                <w:rFonts w:hint="eastAsia"/>
                <w:color w:val="auto"/>
                <w:sz w:val="18"/>
                <w:szCs w:val="18"/>
              </w:rPr>
              <w:t>12.284</w:t>
            </w:r>
          </w:p>
        </w:tc>
      </w:tr>
      <w:tr w:rsidR="00DB6B5C" w14:paraId="4484E77F" w14:textId="77777777" w:rsidTr="00236E30">
        <w:trPr>
          <w:trHeight w:val="634"/>
          <w:jc w:val="center"/>
        </w:trPr>
        <w:tc>
          <w:tcPr>
            <w:tcW w:w="2122" w:type="dxa"/>
          </w:tcPr>
          <w:p w14:paraId="165FB715" w14:textId="34E7ABFF" w:rsidR="00DB6B5C" w:rsidRPr="008414A9" w:rsidRDefault="00DB6B5C" w:rsidP="00DB6B5C">
            <w:pPr>
              <w:rPr>
                <w:color w:val="auto"/>
                <w:sz w:val="18"/>
                <w:szCs w:val="18"/>
              </w:rPr>
            </w:pPr>
            <w:r w:rsidRPr="008414A9">
              <w:rPr>
                <w:color w:val="auto"/>
                <w:sz w:val="18"/>
                <w:szCs w:val="18"/>
              </w:rPr>
              <w:t>Power consumption per TTI</w:t>
            </w:r>
            <w:r>
              <w:rPr>
                <w:color w:val="auto"/>
                <w:sz w:val="18"/>
                <w:szCs w:val="18"/>
              </w:rPr>
              <w:t xml:space="preserve"> *</w:t>
            </w:r>
          </w:p>
        </w:tc>
        <w:tc>
          <w:tcPr>
            <w:tcW w:w="1286" w:type="dxa"/>
          </w:tcPr>
          <w:p w14:paraId="70FF58AC" w14:textId="388C816D" w:rsidR="00DB6B5C" w:rsidRPr="008414A9" w:rsidRDefault="00DB6B5C" w:rsidP="00DB6B5C">
            <w:pPr>
              <w:rPr>
                <w:color w:val="auto"/>
                <w:sz w:val="18"/>
                <w:szCs w:val="18"/>
              </w:rPr>
            </w:pPr>
            <w:r w:rsidRPr="00DB6B5C">
              <w:rPr>
                <w:rFonts w:hint="eastAsia"/>
                <w:color w:val="auto"/>
                <w:sz w:val="18"/>
                <w:szCs w:val="18"/>
              </w:rPr>
              <w:t>0.2510</w:t>
            </w:r>
          </w:p>
        </w:tc>
        <w:tc>
          <w:tcPr>
            <w:tcW w:w="927" w:type="dxa"/>
          </w:tcPr>
          <w:p w14:paraId="0EF9B998" w14:textId="274078E4" w:rsidR="00DB6B5C" w:rsidRPr="008414A9" w:rsidRDefault="00DB6B5C" w:rsidP="00DB6B5C">
            <w:pPr>
              <w:rPr>
                <w:color w:val="auto"/>
                <w:sz w:val="18"/>
                <w:szCs w:val="18"/>
              </w:rPr>
            </w:pPr>
            <w:r w:rsidRPr="00DB6B5C">
              <w:rPr>
                <w:rFonts w:hint="eastAsia"/>
                <w:color w:val="auto"/>
                <w:sz w:val="18"/>
                <w:szCs w:val="18"/>
              </w:rPr>
              <w:t>0.2510</w:t>
            </w:r>
          </w:p>
        </w:tc>
        <w:tc>
          <w:tcPr>
            <w:tcW w:w="1083" w:type="dxa"/>
          </w:tcPr>
          <w:p w14:paraId="1D51C07B" w14:textId="66235F26" w:rsidR="00DB6B5C" w:rsidRPr="008414A9" w:rsidRDefault="00DB6B5C" w:rsidP="00DB6B5C">
            <w:pPr>
              <w:rPr>
                <w:color w:val="auto"/>
                <w:sz w:val="18"/>
                <w:szCs w:val="18"/>
              </w:rPr>
            </w:pPr>
            <w:r w:rsidRPr="00DB6B5C">
              <w:rPr>
                <w:rFonts w:hint="eastAsia"/>
                <w:color w:val="auto"/>
                <w:sz w:val="18"/>
                <w:szCs w:val="18"/>
              </w:rPr>
              <w:t>0.6170</w:t>
            </w:r>
          </w:p>
        </w:tc>
        <w:tc>
          <w:tcPr>
            <w:tcW w:w="1240" w:type="dxa"/>
          </w:tcPr>
          <w:p w14:paraId="6451F45D" w14:textId="6474BEB2" w:rsidR="00DB6B5C" w:rsidRPr="008414A9" w:rsidRDefault="00DB6B5C" w:rsidP="00DB6B5C">
            <w:pPr>
              <w:rPr>
                <w:color w:val="auto"/>
                <w:sz w:val="18"/>
                <w:szCs w:val="18"/>
              </w:rPr>
            </w:pPr>
            <w:r w:rsidRPr="00DB6B5C">
              <w:rPr>
                <w:rFonts w:hint="eastAsia"/>
                <w:color w:val="auto"/>
                <w:sz w:val="18"/>
                <w:szCs w:val="18"/>
              </w:rPr>
              <w:t>0.2656</w:t>
            </w:r>
          </w:p>
        </w:tc>
        <w:tc>
          <w:tcPr>
            <w:tcW w:w="1417" w:type="dxa"/>
          </w:tcPr>
          <w:p w14:paraId="37189124" w14:textId="28380392" w:rsidR="00DB6B5C" w:rsidRPr="008414A9" w:rsidRDefault="00DB6B5C" w:rsidP="00DB6B5C">
            <w:pPr>
              <w:rPr>
                <w:color w:val="auto"/>
                <w:sz w:val="18"/>
                <w:szCs w:val="18"/>
              </w:rPr>
            </w:pPr>
            <w:r w:rsidRPr="00DB6B5C">
              <w:rPr>
                <w:rFonts w:hint="eastAsia"/>
                <w:color w:val="auto"/>
                <w:sz w:val="18"/>
                <w:szCs w:val="18"/>
              </w:rPr>
              <w:t>0.9950</w:t>
            </w:r>
          </w:p>
        </w:tc>
      </w:tr>
    </w:tbl>
    <w:p w14:paraId="045F51B4" w14:textId="77777777" w:rsidR="00627E40" w:rsidRDefault="00627E40" w:rsidP="00627E40">
      <w:pPr>
        <w:jc w:val="center"/>
        <w:rPr>
          <w:b/>
          <w:lang w:val="en-US" w:eastAsia="zh-CN"/>
        </w:rPr>
      </w:pPr>
    </w:p>
    <w:p w14:paraId="61A4D34B" w14:textId="77777777" w:rsidR="00627E40" w:rsidRDefault="00627E40" w:rsidP="001715B6">
      <w:pPr>
        <w:jc w:val="both"/>
        <w:rPr>
          <w:b/>
          <w:lang w:val="en-US" w:eastAsia="zh-CN"/>
        </w:rPr>
      </w:pPr>
    </w:p>
    <w:p w14:paraId="0B4AC73B" w14:textId="77777777" w:rsidR="00627E40" w:rsidRDefault="00627E40" w:rsidP="001715B6">
      <w:pPr>
        <w:jc w:val="both"/>
        <w:rPr>
          <w:b/>
          <w:lang w:val="en-US" w:eastAsia="zh-CN"/>
        </w:rPr>
      </w:pPr>
    </w:p>
    <w:p w14:paraId="4EC9D3E3" w14:textId="77777777" w:rsidR="00627E40" w:rsidRPr="00F96CD4" w:rsidRDefault="00627E40"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19854D0C" w14:textId="177F31D3" w:rsidR="00F96CD4" w:rsidRDefault="00B860FC" w:rsidP="00A82828">
      <w:pPr>
        <w:jc w:val="both"/>
        <w:rPr>
          <w:lang w:eastAsia="zh-CN"/>
        </w:rPr>
      </w:pPr>
      <w:r>
        <w:rPr>
          <w:rFonts w:hint="eastAsia"/>
          <w:lang w:val="en-US" w:eastAsia="zh-CN"/>
        </w:rPr>
        <w:t xml:space="preserve">In this paper, the preliminary evaluation results for </w:t>
      </w:r>
      <w:r>
        <w:rPr>
          <w:lang w:eastAsia="zh-CN"/>
        </w:rPr>
        <w:t>the further enhancements to LTE sidelink and UE-to-Network relaying in scenario 2 are presented. Based on the discussions, the following observations are provided.</w:t>
      </w:r>
    </w:p>
    <w:p w14:paraId="17D5E184" w14:textId="6CF3DD19" w:rsidR="00B860FC" w:rsidRPr="00B860FC" w:rsidRDefault="00B860FC" w:rsidP="00A82828">
      <w:pPr>
        <w:jc w:val="both"/>
        <w:rPr>
          <w:lang w:eastAsia="zh-CN"/>
        </w:rPr>
      </w:pPr>
      <w:r w:rsidRPr="00A7674F">
        <w:rPr>
          <w:b/>
          <w:lang w:val="en-US" w:eastAsia="zh-CN"/>
        </w:rPr>
        <w:t>Observation 1</w:t>
      </w:r>
      <w:r>
        <w:rPr>
          <w:lang w:val="en-US" w:eastAsia="zh-CN"/>
        </w:rPr>
        <w:t>: In scenario 2, the pathloss between relay UE and their remote UEs is more scattered with relatively large pathloss values.</w:t>
      </w:r>
    </w:p>
    <w:p w14:paraId="03393A4E" w14:textId="198E834A" w:rsidR="00B860FC" w:rsidRDefault="00B860FC" w:rsidP="00A82828">
      <w:pPr>
        <w:jc w:val="both"/>
        <w:rPr>
          <w:lang w:val="en-US" w:eastAsia="zh-CN"/>
        </w:rPr>
      </w:pPr>
      <w:r w:rsidRPr="00BD1A60">
        <w:rPr>
          <w:b/>
          <w:lang w:val="en-US" w:eastAsia="zh-CN"/>
        </w:rPr>
        <w:t>Observation 2</w:t>
      </w:r>
      <w:r>
        <w:rPr>
          <w:lang w:val="en-US" w:eastAsia="zh-CN"/>
        </w:rPr>
        <w:t>: In the simulated scenario 2 for VoIP traffic in sidelink UL, the outage and throughput performances with maximum transmit power of 0</w:t>
      </w:r>
      <w:r w:rsidR="000C7431">
        <w:rPr>
          <w:lang w:val="en-US" w:eastAsia="zh-CN"/>
        </w:rPr>
        <w:t> </w:t>
      </w:r>
      <w:r>
        <w:rPr>
          <w:lang w:val="en-US" w:eastAsia="zh-CN"/>
        </w:rPr>
        <w:t>dBm are degraded especially when relay number is not large.</w:t>
      </w:r>
    </w:p>
    <w:p w14:paraId="11C8037C" w14:textId="413A57A8" w:rsidR="00B860FC" w:rsidRDefault="00B860FC" w:rsidP="00A82828">
      <w:pPr>
        <w:jc w:val="both"/>
        <w:rPr>
          <w:lang w:eastAsia="zh-CN"/>
        </w:rPr>
      </w:pPr>
      <w:r w:rsidRPr="00BD1A60">
        <w:rPr>
          <w:b/>
          <w:lang w:val="en-US" w:eastAsia="zh-CN"/>
        </w:rPr>
        <w:t>Observation 3</w:t>
      </w:r>
      <w:r>
        <w:rPr>
          <w:lang w:val="en-US" w:eastAsia="zh-CN"/>
        </w:rPr>
        <w:t>: In scenario 2 for VoIP traffic in sidelink UL, the power control could play an important role in both outage/throughput performance and power consumption.</w:t>
      </w:r>
    </w:p>
    <w:p w14:paraId="457E8266" w14:textId="77777777" w:rsidR="00B860FC" w:rsidRPr="008A4F92" w:rsidRDefault="00B860FC" w:rsidP="00A82828">
      <w:pPr>
        <w:jc w:val="both"/>
        <w:rPr>
          <w:b/>
          <w:lang w:val="en-US" w:eastAsia="zh-CN"/>
        </w:rPr>
      </w:pPr>
    </w:p>
    <w:p w14:paraId="29F6A1FA" w14:textId="02725CBC" w:rsidR="00B07A8E" w:rsidRDefault="00CD4C7B" w:rsidP="008D79DC">
      <w:pPr>
        <w:pStyle w:val="Heading1"/>
      </w:pPr>
      <w:r w:rsidRPr="00F13757">
        <w:t>References</w:t>
      </w:r>
    </w:p>
    <w:p w14:paraId="785C4194" w14:textId="3A6BB016" w:rsidR="008D79DC" w:rsidRDefault="00736B1B" w:rsidP="00FB59B6">
      <w:pPr>
        <w:numPr>
          <w:ilvl w:val="0"/>
          <w:numId w:val="4"/>
        </w:numPr>
        <w:overflowPunct w:val="0"/>
        <w:autoSpaceDE w:val="0"/>
        <w:autoSpaceDN w:val="0"/>
        <w:adjustRightInd w:val="0"/>
        <w:textAlignment w:val="baseline"/>
      </w:pPr>
      <w:r w:rsidRPr="00142B3E">
        <w:rPr>
          <w:lang w:val="en-US" w:eastAsia="zh-CN"/>
        </w:rPr>
        <w:t xml:space="preserve">RP-161839, </w:t>
      </w:r>
      <w:r>
        <w:rPr>
          <w:lang w:val="en-US" w:eastAsia="zh-CN"/>
        </w:rPr>
        <w:t>“</w:t>
      </w:r>
      <w:r w:rsidRPr="00142B3E">
        <w:rPr>
          <w:rFonts w:eastAsia="Malgun Gothic"/>
          <w:lang w:eastAsia="ko-KR"/>
        </w:rPr>
        <w:t>Further Enhancements to LTE Device to Device, UE to Network Relays for IoT and Wearables</w:t>
      </w:r>
      <w:r>
        <w:rPr>
          <w:rFonts w:eastAsia="Malgun Gothic"/>
          <w:lang w:eastAsia="ko-KR"/>
        </w:rPr>
        <w:t>”</w:t>
      </w:r>
      <w:r w:rsidRPr="00142B3E">
        <w:rPr>
          <w:rFonts w:eastAsia="Malgun Gothic"/>
          <w:lang w:eastAsia="ko-KR"/>
        </w:rPr>
        <w:t>, RAN#73, New Orleans, September 2016</w:t>
      </w:r>
      <w:r w:rsidR="000123E5">
        <w:t>.</w:t>
      </w:r>
    </w:p>
    <w:p w14:paraId="16059590" w14:textId="504F154E" w:rsidR="00A32CC6" w:rsidRDefault="00736B1B" w:rsidP="00FB59B6">
      <w:pPr>
        <w:numPr>
          <w:ilvl w:val="0"/>
          <w:numId w:val="4"/>
        </w:numPr>
        <w:overflowPunct w:val="0"/>
        <w:autoSpaceDE w:val="0"/>
        <w:autoSpaceDN w:val="0"/>
        <w:adjustRightInd w:val="0"/>
        <w:textAlignment w:val="baseline"/>
      </w:pPr>
      <w:r>
        <w:rPr>
          <w:rFonts w:hint="eastAsia"/>
          <w:lang w:eastAsia="zh-CN"/>
        </w:rPr>
        <w:t>RAN1#88 chairman notes</w:t>
      </w:r>
      <w:r>
        <w:rPr>
          <w:lang w:eastAsia="zh-CN"/>
        </w:rPr>
        <w:t>.</w:t>
      </w:r>
    </w:p>
    <w:p w14:paraId="6F4764BD" w14:textId="272506F4" w:rsidR="00A32CC6" w:rsidRDefault="00736B1B" w:rsidP="00FB59B6">
      <w:pPr>
        <w:numPr>
          <w:ilvl w:val="0"/>
          <w:numId w:val="4"/>
        </w:numPr>
        <w:overflowPunct w:val="0"/>
        <w:autoSpaceDE w:val="0"/>
        <w:autoSpaceDN w:val="0"/>
        <w:adjustRightInd w:val="0"/>
        <w:textAlignment w:val="baseline"/>
      </w:pPr>
      <w:r>
        <w:rPr>
          <w:lang w:eastAsia="zh-CN"/>
        </w:rPr>
        <w:t xml:space="preserve">3GPP </w:t>
      </w:r>
      <w:r>
        <w:rPr>
          <w:rFonts w:hint="eastAsia"/>
          <w:lang w:eastAsia="zh-CN"/>
        </w:rPr>
        <w:t xml:space="preserve">TR 36.843 </w:t>
      </w:r>
      <w:r>
        <w:rPr>
          <w:lang w:eastAsia="zh-CN"/>
        </w:rPr>
        <w:t>V12.0.1, “</w:t>
      </w:r>
      <w:r>
        <w:t xml:space="preserve">Study on </w:t>
      </w:r>
      <w:r w:rsidRPr="00680E4E">
        <w:t>LTE D</w:t>
      </w:r>
      <w:r>
        <w:t xml:space="preserve">evice to </w:t>
      </w:r>
      <w:r w:rsidRPr="00680E4E">
        <w:t>D</w:t>
      </w:r>
      <w:r>
        <w:t>evice</w:t>
      </w:r>
      <w:r w:rsidRPr="00680E4E">
        <w:t xml:space="preserve"> Proximity </w:t>
      </w:r>
      <w:r>
        <w:t>S</w:t>
      </w:r>
      <w:r w:rsidRPr="00680E4E">
        <w:t>ervices</w:t>
      </w:r>
      <w:r>
        <w:t xml:space="preserve"> – Radio aspects”.</w:t>
      </w:r>
    </w:p>
    <w:p w14:paraId="08936AE7" w14:textId="1378E21C" w:rsidR="00736B1B" w:rsidRDefault="00736B1B" w:rsidP="00FB59B6">
      <w:pPr>
        <w:numPr>
          <w:ilvl w:val="0"/>
          <w:numId w:val="4"/>
        </w:numPr>
        <w:overflowPunct w:val="0"/>
        <w:autoSpaceDE w:val="0"/>
        <w:autoSpaceDN w:val="0"/>
        <w:adjustRightInd w:val="0"/>
        <w:textAlignment w:val="baseline"/>
      </w:pPr>
      <w:r>
        <w:rPr>
          <w:rFonts w:hint="eastAsia"/>
          <w:lang w:eastAsia="zh-CN"/>
        </w:rPr>
        <w:t xml:space="preserve">3GPP TR 45.820, </w:t>
      </w:r>
      <w:r>
        <w:rPr>
          <w:lang w:eastAsia="zh-CN"/>
        </w:rPr>
        <w:t>“Cellular system support for ultra-low complexity and low throughput internet of things (CIoT) (Release 13)”</w:t>
      </w:r>
    </w:p>
    <w:p w14:paraId="159CA36C" w14:textId="0B1C0F36" w:rsidR="0059784C" w:rsidRDefault="0059784C" w:rsidP="0059784C">
      <w:pPr>
        <w:numPr>
          <w:ilvl w:val="0"/>
          <w:numId w:val="4"/>
        </w:numPr>
        <w:overflowPunct w:val="0"/>
        <w:autoSpaceDE w:val="0"/>
        <w:autoSpaceDN w:val="0"/>
        <w:adjustRightInd w:val="0"/>
        <w:textAlignment w:val="baseline"/>
      </w:pPr>
      <w:r>
        <w:t>R1-1705825, Nokia, ASB, “</w:t>
      </w:r>
      <w:r w:rsidRPr="00D22B2C">
        <w:t>E</w:t>
      </w:r>
      <w:r>
        <w:t xml:space="preserve">valuation results for scenario 1” </w:t>
      </w:r>
    </w:p>
    <w:p w14:paraId="02DC1ACB" w14:textId="77777777" w:rsidR="00627E40" w:rsidRDefault="00627E40" w:rsidP="00627E40">
      <w:pPr>
        <w:overflowPunct w:val="0"/>
        <w:autoSpaceDE w:val="0"/>
        <w:autoSpaceDN w:val="0"/>
        <w:adjustRightInd w:val="0"/>
        <w:textAlignment w:val="baseline"/>
      </w:pPr>
    </w:p>
    <w:p w14:paraId="0A3F1EAD" w14:textId="5E762CD1" w:rsidR="00627E40" w:rsidRDefault="00627E40" w:rsidP="00627E40">
      <w:pPr>
        <w:pStyle w:val="Heading1"/>
      </w:pPr>
      <w:r>
        <w:lastRenderedPageBreak/>
        <w:t>Appendix</w:t>
      </w:r>
    </w:p>
    <w:p w14:paraId="50FC8AED" w14:textId="77777777" w:rsidR="00627E40" w:rsidRDefault="00627E40" w:rsidP="00627E40">
      <w:pPr>
        <w:overflowPunct w:val="0"/>
        <w:autoSpaceDE w:val="0"/>
        <w:autoSpaceDN w:val="0"/>
        <w:adjustRightInd w:val="0"/>
        <w:textAlignment w:val="baseline"/>
      </w:pPr>
    </w:p>
    <w:p w14:paraId="10C469FA" w14:textId="77777777" w:rsidR="008414A9" w:rsidRDefault="008414A9" w:rsidP="00627E40">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582"/>
      </w:tblGrid>
      <w:tr w:rsidR="008414A9" w:rsidRPr="009F5E15" w14:paraId="119581FD" w14:textId="77777777" w:rsidTr="00C40FFE">
        <w:tc>
          <w:tcPr>
            <w:tcW w:w="1941" w:type="dxa"/>
            <w:shd w:val="clear" w:color="auto" w:fill="auto"/>
          </w:tcPr>
          <w:p w14:paraId="73A1C441" w14:textId="77777777" w:rsidR="008414A9" w:rsidRPr="009657D0" w:rsidRDefault="008414A9" w:rsidP="00236E30">
            <w:pPr>
              <w:spacing w:after="0"/>
              <w:jc w:val="both"/>
              <w:rPr>
                <w:b/>
                <w:lang w:val="en-US"/>
              </w:rPr>
            </w:pPr>
            <w:r w:rsidRPr="009657D0">
              <w:rPr>
                <w:b/>
                <w:lang w:val="en-US"/>
              </w:rPr>
              <w:t>Parameters</w:t>
            </w:r>
          </w:p>
        </w:tc>
        <w:tc>
          <w:tcPr>
            <w:tcW w:w="7582" w:type="dxa"/>
            <w:shd w:val="clear" w:color="auto" w:fill="auto"/>
          </w:tcPr>
          <w:p w14:paraId="422E9EF9" w14:textId="3302CF05" w:rsidR="008414A9" w:rsidRPr="009657D0" w:rsidRDefault="008414A9" w:rsidP="00236E30">
            <w:pPr>
              <w:spacing w:after="0"/>
              <w:jc w:val="both"/>
              <w:rPr>
                <w:b/>
                <w:lang w:val="en-US"/>
              </w:rPr>
            </w:pPr>
            <w:r>
              <w:rPr>
                <w:b/>
                <w:lang w:val="en-US"/>
              </w:rPr>
              <w:t>Scenario 1</w:t>
            </w:r>
          </w:p>
        </w:tc>
      </w:tr>
      <w:tr w:rsidR="00A32CC6" w:rsidRPr="009F5E15" w14:paraId="09F2EC0F" w14:textId="77777777" w:rsidTr="001B4356">
        <w:tc>
          <w:tcPr>
            <w:tcW w:w="1941" w:type="dxa"/>
            <w:shd w:val="clear" w:color="auto" w:fill="auto"/>
          </w:tcPr>
          <w:p w14:paraId="2FA87DFC" w14:textId="77777777" w:rsidR="00A32CC6" w:rsidRPr="009657D0" w:rsidRDefault="00A32CC6" w:rsidP="00A32CC6">
            <w:pPr>
              <w:spacing w:after="0"/>
              <w:jc w:val="both"/>
              <w:rPr>
                <w:lang w:val="en-US"/>
              </w:rPr>
            </w:pPr>
            <w:r w:rsidRPr="009657D0">
              <w:rPr>
                <w:lang w:val="en-US"/>
              </w:rPr>
              <w:t>Network layout</w:t>
            </w:r>
          </w:p>
        </w:tc>
        <w:tc>
          <w:tcPr>
            <w:tcW w:w="7582" w:type="dxa"/>
            <w:shd w:val="clear" w:color="auto" w:fill="auto"/>
          </w:tcPr>
          <w:p w14:paraId="5629501A" w14:textId="33049E02" w:rsidR="00A32CC6" w:rsidRPr="009657D0" w:rsidRDefault="00A32CC6" w:rsidP="00A32CC6">
            <w:pPr>
              <w:spacing w:after="0"/>
              <w:jc w:val="both"/>
              <w:rPr>
                <w:lang w:val="en-US"/>
              </w:rPr>
            </w:pPr>
            <w:r w:rsidRPr="00A870F1">
              <w:rPr>
                <w:lang w:val="en-US"/>
              </w:rPr>
              <w:t xml:space="preserve">Network Layout Option 5 </w:t>
            </w:r>
            <w:r>
              <w:rPr>
                <w:lang w:val="en-US"/>
              </w:rPr>
              <w:t xml:space="preserve">from [3] </w:t>
            </w:r>
            <w:r w:rsidRPr="00A870F1">
              <w:rPr>
                <w:lang w:val="en-US"/>
              </w:rPr>
              <w:t>with ISD = 1732 m</w:t>
            </w:r>
            <w:r>
              <w:rPr>
                <w:lang w:val="en-US"/>
              </w:rPr>
              <w:t xml:space="preserve"> (sub-option of uniform outdoor)</w:t>
            </w:r>
          </w:p>
        </w:tc>
      </w:tr>
      <w:tr w:rsidR="00A32CC6" w:rsidRPr="009F5E15" w14:paraId="47D8F5FD" w14:textId="77777777" w:rsidTr="003234A2">
        <w:tc>
          <w:tcPr>
            <w:tcW w:w="1941" w:type="dxa"/>
            <w:shd w:val="clear" w:color="auto" w:fill="auto"/>
          </w:tcPr>
          <w:p w14:paraId="4756C388" w14:textId="77777777" w:rsidR="00A32CC6" w:rsidRPr="009657D0" w:rsidRDefault="00A32CC6" w:rsidP="00A32CC6">
            <w:pPr>
              <w:spacing w:after="0"/>
              <w:jc w:val="both"/>
              <w:rPr>
                <w:lang w:val="en-US"/>
              </w:rPr>
            </w:pPr>
            <w:r w:rsidRPr="009657D0">
              <w:rPr>
                <w:lang w:val="en-US"/>
              </w:rPr>
              <w:t>Carrier frequency</w:t>
            </w:r>
          </w:p>
        </w:tc>
        <w:tc>
          <w:tcPr>
            <w:tcW w:w="7582" w:type="dxa"/>
            <w:shd w:val="clear" w:color="auto" w:fill="auto"/>
          </w:tcPr>
          <w:p w14:paraId="717F9DE3" w14:textId="235C0A2F" w:rsidR="00A32CC6" w:rsidRPr="009657D0" w:rsidRDefault="00A32CC6" w:rsidP="00A32CC6">
            <w:pPr>
              <w:spacing w:after="0"/>
              <w:jc w:val="both"/>
              <w:rPr>
                <w:lang w:val="en-US"/>
              </w:rPr>
            </w:pPr>
            <w:r w:rsidRPr="009657D0">
              <w:rPr>
                <w:lang w:val="en-US"/>
              </w:rPr>
              <w:t>700 MHz</w:t>
            </w:r>
            <w:r>
              <w:rPr>
                <w:lang w:val="en-US"/>
              </w:rPr>
              <w:t xml:space="preserve"> for all links, FDD paired spectrum with 10 MHz per UL and DL</w:t>
            </w:r>
          </w:p>
        </w:tc>
      </w:tr>
      <w:tr w:rsidR="00A32CC6" w:rsidRPr="009F5E15" w14:paraId="79E7D012" w14:textId="77777777" w:rsidTr="00D64762">
        <w:tc>
          <w:tcPr>
            <w:tcW w:w="1941" w:type="dxa"/>
            <w:shd w:val="clear" w:color="auto" w:fill="auto"/>
          </w:tcPr>
          <w:p w14:paraId="6961D3BC" w14:textId="77777777" w:rsidR="00A32CC6" w:rsidRPr="009657D0" w:rsidRDefault="00A32CC6" w:rsidP="00A32CC6">
            <w:pPr>
              <w:spacing w:after="0"/>
              <w:jc w:val="both"/>
              <w:rPr>
                <w:lang w:val="en-US"/>
              </w:rPr>
            </w:pPr>
            <w:r w:rsidRPr="009657D0">
              <w:rPr>
                <w:lang w:val="en-US"/>
              </w:rPr>
              <w:t>Channel model</w:t>
            </w:r>
          </w:p>
        </w:tc>
        <w:tc>
          <w:tcPr>
            <w:tcW w:w="7582" w:type="dxa"/>
            <w:shd w:val="clear" w:color="auto" w:fill="auto"/>
          </w:tcPr>
          <w:p w14:paraId="0FD0E8BD" w14:textId="77777777" w:rsidR="00A32CC6" w:rsidRPr="00A870F1" w:rsidRDefault="00A32CC6" w:rsidP="00A32CC6">
            <w:pPr>
              <w:spacing w:after="0"/>
              <w:jc w:val="both"/>
              <w:rPr>
                <w:lang w:val="en-US"/>
              </w:rPr>
            </w:pPr>
            <w:r w:rsidRPr="00A870F1">
              <w:rPr>
                <w:lang w:val="en-US"/>
              </w:rPr>
              <w:t>Remote UE – eNB channel model</w:t>
            </w:r>
          </w:p>
          <w:p w14:paraId="5C7D4CF0" w14:textId="77777777" w:rsidR="00A32CC6" w:rsidRPr="00A870F1"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 xml:space="preserve">Use TR </w:t>
            </w:r>
            <w:r w:rsidRPr="00D62537">
              <w:rPr>
                <w:lang w:val="en-US"/>
              </w:rPr>
              <w:t>[4]</w:t>
            </w:r>
            <w:r>
              <w:rPr>
                <w:lang w:val="en-US"/>
              </w:rPr>
              <w:t xml:space="preserve"> </w:t>
            </w:r>
            <w:r w:rsidRPr="00A870F1">
              <w:rPr>
                <w:lang w:val="en-US"/>
              </w:rPr>
              <w:t>model assuming all UEs are indoor</w:t>
            </w:r>
          </w:p>
          <w:p w14:paraId="4DFD6875" w14:textId="77777777" w:rsidR="00A32CC6" w:rsidRPr="00A870F1" w:rsidRDefault="00A32CC6" w:rsidP="00A32CC6">
            <w:pPr>
              <w:spacing w:after="0"/>
              <w:ind w:left="34"/>
              <w:jc w:val="both"/>
              <w:rPr>
                <w:lang w:val="en-US"/>
              </w:rPr>
            </w:pPr>
            <w:r w:rsidRPr="00A870F1">
              <w:rPr>
                <w:lang w:val="en-US"/>
              </w:rPr>
              <w:t>Relay UE – eNB channel model</w:t>
            </w:r>
          </w:p>
          <w:p w14:paraId="0D9D1F1B" w14:textId="77777777" w:rsidR="00A32CC6" w:rsidRPr="00A870F1"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 xml:space="preserve">Use </w:t>
            </w:r>
            <w:r>
              <w:rPr>
                <w:lang w:val="en-US"/>
              </w:rPr>
              <w:t xml:space="preserve">[3] </w:t>
            </w:r>
            <w:r w:rsidRPr="00A870F1">
              <w:rPr>
                <w:lang w:val="en-US"/>
              </w:rPr>
              <w:t>assumptions</w:t>
            </w:r>
          </w:p>
          <w:p w14:paraId="5FBF170A" w14:textId="77777777" w:rsidR="00A32CC6" w:rsidRPr="004316A3" w:rsidRDefault="00A32CC6" w:rsidP="00A32CC6">
            <w:pPr>
              <w:spacing w:after="0"/>
              <w:ind w:left="34"/>
              <w:jc w:val="both"/>
              <w:rPr>
                <w:lang w:val="en-US"/>
              </w:rPr>
            </w:pPr>
            <w:r w:rsidRPr="004316A3">
              <w:rPr>
                <w:lang w:val="en-US"/>
              </w:rPr>
              <w:t xml:space="preserve">Relay UE – Remote UE and Remote UE – Remote UE and Relay UE </w:t>
            </w:r>
            <w:r w:rsidRPr="00073229">
              <w:rPr>
                <w:lang w:val="en-US"/>
              </w:rPr>
              <w:t>–</w:t>
            </w:r>
            <w:r w:rsidRPr="004316A3">
              <w:rPr>
                <w:lang w:val="en-US"/>
              </w:rPr>
              <w:t xml:space="preserve"> Relay UE use the </w:t>
            </w:r>
            <w:r>
              <w:rPr>
                <w:lang w:val="en-US"/>
              </w:rPr>
              <w:t>[3]</w:t>
            </w:r>
            <w:r w:rsidRPr="004316A3">
              <w:rPr>
                <w:lang w:val="en-US"/>
              </w:rPr>
              <w:t xml:space="preserve"> models as a working assumption.</w:t>
            </w:r>
          </w:p>
          <w:p w14:paraId="28CA7499" w14:textId="1CFF78FB" w:rsidR="00A32CC6" w:rsidRPr="00A870F1" w:rsidRDefault="00A32CC6" w:rsidP="00A32CC6">
            <w:pPr>
              <w:spacing w:after="0"/>
              <w:ind w:left="34"/>
              <w:jc w:val="both"/>
              <w:rPr>
                <w:lang w:val="en-US" w:eastAsia="zh-CN"/>
              </w:rPr>
            </w:pPr>
          </w:p>
        </w:tc>
      </w:tr>
      <w:tr w:rsidR="00A32CC6" w:rsidRPr="009F5E15" w14:paraId="4D758BCF" w14:textId="77777777" w:rsidTr="00871BF8">
        <w:tc>
          <w:tcPr>
            <w:tcW w:w="1941" w:type="dxa"/>
            <w:shd w:val="clear" w:color="auto" w:fill="auto"/>
          </w:tcPr>
          <w:p w14:paraId="4D262F1C" w14:textId="77777777" w:rsidR="00A32CC6" w:rsidRPr="009657D0" w:rsidRDefault="00A32CC6" w:rsidP="00A32CC6">
            <w:pPr>
              <w:spacing w:after="0"/>
              <w:jc w:val="both"/>
              <w:rPr>
                <w:lang w:val="en-US"/>
              </w:rPr>
            </w:pPr>
            <w:r w:rsidRPr="009657D0">
              <w:rPr>
                <w:lang w:val="en-US"/>
              </w:rPr>
              <w:t>Remote UE</w:t>
            </w:r>
            <w:r>
              <w:rPr>
                <w:lang w:val="en-US"/>
              </w:rPr>
              <w:t xml:space="preserve"> dropping</w:t>
            </w:r>
          </w:p>
        </w:tc>
        <w:tc>
          <w:tcPr>
            <w:tcW w:w="7582" w:type="dxa"/>
            <w:shd w:val="clear" w:color="auto" w:fill="auto"/>
          </w:tcPr>
          <w:p w14:paraId="7B24D0E7" w14:textId="77777777" w:rsidR="00A32CC6" w:rsidRDefault="00A32CC6" w:rsidP="00A32CC6">
            <w:pPr>
              <w:spacing w:after="0"/>
              <w:jc w:val="both"/>
              <w:rPr>
                <w:rFonts w:eastAsia="MS Mincho"/>
                <w:lang w:val="en-US" w:eastAsia="ja-JP"/>
              </w:rPr>
            </w:pPr>
            <w:r>
              <w:rPr>
                <w:rFonts w:eastAsia="MS Mincho"/>
                <w:lang w:val="en-US" w:eastAsia="ja-JP"/>
              </w:rPr>
              <w:t>I</w:t>
            </w:r>
            <w:r w:rsidRPr="00C463CB">
              <w:rPr>
                <w:rFonts w:eastAsia="MS Mincho"/>
                <w:lang w:val="en-US" w:eastAsia="ja-JP"/>
              </w:rPr>
              <w:t>ndepe</w:t>
            </w:r>
            <w:r>
              <w:rPr>
                <w:rFonts w:eastAsia="MS Mincho"/>
                <w:lang w:val="en-US" w:eastAsia="ja-JP"/>
              </w:rPr>
              <w:t>ndent dropping of relay,</w:t>
            </w:r>
            <w:r w:rsidRPr="00C463CB">
              <w:rPr>
                <w:rFonts w:eastAsia="MS Mincho"/>
                <w:lang w:val="en-US" w:eastAsia="ja-JP"/>
              </w:rPr>
              <w:t xml:space="preserve"> and remote UEs is supported</w:t>
            </w:r>
          </w:p>
          <w:p w14:paraId="4E6F1731" w14:textId="6FCFE2C3" w:rsidR="00A32CC6" w:rsidRPr="00067EC5" w:rsidRDefault="00A32CC6" w:rsidP="00A32CC6">
            <w:pPr>
              <w:numPr>
                <w:ilvl w:val="2"/>
                <w:numId w:val="7"/>
              </w:numPr>
              <w:overflowPunct w:val="0"/>
              <w:autoSpaceDE w:val="0"/>
              <w:autoSpaceDN w:val="0"/>
              <w:adjustRightInd w:val="0"/>
              <w:spacing w:after="0"/>
              <w:ind w:left="175" w:hanging="141"/>
              <w:jc w:val="both"/>
              <w:textAlignment w:val="baseline"/>
              <w:rPr>
                <w:lang w:val="en-US"/>
              </w:rPr>
            </w:pPr>
            <w:r>
              <w:rPr>
                <w:lang w:val="en-US"/>
              </w:rPr>
              <w:t>M = 70</w:t>
            </w:r>
            <w:r w:rsidRPr="00067EC5">
              <w:rPr>
                <w:lang w:val="en-US"/>
              </w:rPr>
              <w:t xml:space="preserve"> per cell </w:t>
            </w:r>
          </w:p>
          <w:p w14:paraId="72B60F4A" w14:textId="40E3B85E" w:rsidR="00A32CC6" w:rsidRPr="001A6F7C" w:rsidRDefault="00A32CC6" w:rsidP="00A32CC6">
            <w:pPr>
              <w:spacing w:after="0"/>
              <w:jc w:val="both"/>
              <w:rPr>
                <w:rFonts w:eastAsia="MS Mincho"/>
                <w:lang w:val="en-US" w:eastAsia="ja-JP"/>
              </w:rPr>
            </w:pPr>
          </w:p>
        </w:tc>
      </w:tr>
      <w:tr w:rsidR="00A32CC6" w:rsidRPr="009F5E15" w14:paraId="24A4DE8E" w14:textId="77777777" w:rsidTr="008414A9">
        <w:tc>
          <w:tcPr>
            <w:tcW w:w="1941" w:type="dxa"/>
            <w:shd w:val="clear" w:color="auto" w:fill="auto"/>
          </w:tcPr>
          <w:p w14:paraId="31815CD7" w14:textId="77777777" w:rsidR="00A32CC6" w:rsidRPr="009657D0" w:rsidRDefault="00A32CC6" w:rsidP="00A32CC6">
            <w:pPr>
              <w:spacing w:after="0"/>
              <w:jc w:val="both"/>
              <w:rPr>
                <w:lang w:val="en-US"/>
              </w:rPr>
            </w:pPr>
            <w:r w:rsidRPr="009657D0">
              <w:rPr>
                <w:lang w:val="en-US"/>
              </w:rPr>
              <w:t>R</w:t>
            </w:r>
            <w:r w:rsidRPr="00C4511A">
              <w:rPr>
                <w:lang w:val="en-US"/>
              </w:rPr>
              <w:t>elay UE</w:t>
            </w:r>
            <w:r>
              <w:rPr>
                <w:lang w:val="en-US"/>
              </w:rPr>
              <w:t xml:space="preserve"> dropping</w:t>
            </w:r>
          </w:p>
        </w:tc>
        <w:tc>
          <w:tcPr>
            <w:tcW w:w="7582" w:type="dxa"/>
            <w:shd w:val="clear" w:color="auto" w:fill="auto"/>
          </w:tcPr>
          <w:p w14:paraId="2DE4267A" w14:textId="1CD44270" w:rsidR="00A32CC6" w:rsidRPr="001A6F7C" w:rsidRDefault="00A32CC6" w:rsidP="00A32CC6">
            <w:pPr>
              <w:spacing w:after="0"/>
              <w:jc w:val="both"/>
              <w:rPr>
                <w:lang w:val="en-US"/>
              </w:rPr>
            </w:pPr>
            <w:r>
              <w:rPr>
                <w:lang w:val="en-US"/>
              </w:rPr>
              <w:t>20, 40</w:t>
            </w:r>
            <w:r w:rsidRPr="001A6F7C">
              <w:rPr>
                <w:lang w:val="en-US"/>
              </w:rPr>
              <w:t xml:space="preserve"> per cell</w:t>
            </w:r>
          </w:p>
        </w:tc>
      </w:tr>
      <w:tr w:rsidR="008414A9" w:rsidRPr="009F5E15" w14:paraId="7FB0CAD6" w14:textId="77777777" w:rsidTr="008414A9">
        <w:trPr>
          <w:trHeight w:val="689"/>
        </w:trPr>
        <w:tc>
          <w:tcPr>
            <w:tcW w:w="1941" w:type="dxa"/>
            <w:shd w:val="clear" w:color="auto" w:fill="auto"/>
          </w:tcPr>
          <w:p w14:paraId="63FAA4F5" w14:textId="77777777" w:rsidR="008414A9" w:rsidRPr="009657D0" w:rsidRDefault="008414A9" w:rsidP="00236E30">
            <w:pPr>
              <w:spacing w:after="0"/>
              <w:rPr>
                <w:lang w:val="en-US"/>
              </w:rPr>
            </w:pPr>
            <w:r>
              <w:rPr>
                <w:lang w:val="en-US"/>
              </w:rPr>
              <w:t>Remote UE parameters</w:t>
            </w:r>
          </w:p>
        </w:tc>
        <w:tc>
          <w:tcPr>
            <w:tcW w:w="7582" w:type="dxa"/>
            <w:shd w:val="clear" w:color="auto" w:fill="auto"/>
          </w:tcPr>
          <w:p w14:paraId="21972DC3"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1 RX</w:t>
            </w:r>
          </w:p>
          <w:p w14:paraId="3FC354C0"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3972B75"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196AFBF3"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0, 23 dBm</w:t>
            </w:r>
          </w:p>
          <w:p w14:paraId="385067F4" w14:textId="77777777" w:rsidR="008414A9" w:rsidRPr="006E2ACC"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Remote UE cannot simultaneously receive in DL and SL and receive in DL if transmits in SL/UL (Half Duplex UE)</w:t>
            </w:r>
          </w:p>
        </w:tc>
      </w:tr>
      <w:tr w:rsidR="008414A9" w:rsidRPr="009F5E15" w14:paraId="3320BA6B" w14:textId="77777777" w:rsidTr="008414A9">
        <w:tc>
          <w:tcPr>
            <w:tcW w:w="1941" w:type="dxa"/>
            <w:shd w:val="clear" w:color="auto" w:fill="auto"/>
          </w:tcPr>
          <w:p w14:paraId="3C6273B8" w14:textId="77777777" w:rsidR="008414A9" w:rsidRDefault="008414A9" w:rsidP="00236E30">
            <w:pPr>
              <w:spacing w:after="0"/>
              <w:rPr>
                <w:lang w:val="en-US"/>
              </w:rPr>
            </w:pPr>
            <w:r>
              <w:rPr>
                <w:lang w:val="en-US"/>
              </w:rPr>
              <w:t>Relay UE parameters</w:t>
            </w:r>
          </w:p>
        </w:tc>
        <w:tc>
          <w:tcPr>
            <w:tcW w:w="7582" w:type="dxa"/>
            <w:shd w:val="clear" w:color="auto" w:fill="auto"/>
          </w:tcPr>
          <w:p w14:paraId="27FE3CFA"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2 (4 optional) RX</w:t>
            </w:r>
          </w:p>
          <w:p w14:paraId="5F760235"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D3F9EB8"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1CB8CF2A" w14:textId="77777777" w:rsidR="008414A9"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23 dBm</w:t>
            </w:r>
          </w:p>
          <w:p w14:paraId="78F03B52" w14:textId="77777777" w:rsidR="008414A9" w:rsidRPr="00F946EB" w:rsidRDefault="008414A9" w:rsidP="008414A9">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Relay UE can simultaneously receive in DL and SL as well as transmit in UL/SL while receive in DL. Note that this encompassed both in band and out of band relaying</w:t>
            </w:r>
          </w:p>
        </w:tc>
      </w:tr>
      <w:tr w:rsidR="008414A9" w:rsidRPr="009F5E15" w14:paraId="63F89435" w14:textId="77777777" w:rsidTr="008414A9">
        <w:tc>
          <w:tcPr>
            <w:tcW w:w="1941" w:type="dxa"/>
            <w:shd w:val="clear" w:color="auto" w:fill="auto"/>
          </w:tcPr>
          <w:p w14:paraId="13CC7F0D" w14:textId="525A8F6E" w:rsidR="008414A9" w:rsidRDefault="008414A9" w:rsidP="00236E30">
            <w:pPr>
              <w:spacing w:after="0"/>
              <w:rPr>
                <w:lang w:val="en-US" w:eastAsia="zh-CN"/>
              </w:rPr>
            </w:pPr>
            <w:r>
              <w:rPr>
                <w:rFonts w:hint="eastAsia"/>
                <w:lang w:val="en-US" w:eastAsia="zh-CN"/>
              </w:rPr>
              <w:t>Traffic model</w:t>
            </w:r>
          </w:p>
        </w:tc>
        <w:tc>
          <w:tcPr>
            <w:tcW w:w="7582" w:type="dxa"/>
            <w:shd w:val="clear" w:color="auto" w:fill="auto"/>
          </w:tcPr>
          <w:p w14:paraId="773D4CC5" w14:textId="77777777"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VoIP model from [3]</w:t>
            </w:r>
          </w:p>
          <w:p w14:paraId="5A38FB1C" w14:textId="6F510872"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sidRPr="00685DC5">
              <w:t>Encoder frame length</w:t>
            </w:r>
            <w:r>
              <w:t>: 20ms</w:t>
            </w:r>
          </w:p>
          <w:p w14:paraId="12BDFEBE" w14:textId="1B402DA2"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sidRPr="00685DC5">
              <w:t>Voice activity factor</w:t>
            </w:r>
            <w:r>
              <w:t>: 75%</w:t>
            </w:r>
          </w:p>
          <w:p w14:paraId="0823629E" w14:textId="68CF0AF4"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Voice payload per frame: </w:t>
            </w:r>
            <w:r>
              <w:rPr>
                <w:rFonts w:eastAsia="Malgun Gothic"/>
                <w:lang w:eastAsia="ko-KR"/>
              </w:rPr>
              <w:t>w</w:t>
            </w:r>
            <w:r w:rsidRPr="00685DC5">
              <w:rPr>
                <w:rFonts w:eastAsia="Malgun Gothic"/>
                <w:lang w:eastAsia="ko-KR"/>
              </w:rPr>
              <w:t xml:space="preserve">ith header compression </w:t>
            </w:r>
            <w:r w:rsidRPr="00685DC5">
              <w:t>41 Bytes (328 bits)</w:t>
            </w:r>
          </w:p>
          <w:p w14:paraId="69E41F6F" w14:textId="0974CECA" w:rsidR="008414A9" w:rsidRPr="008414A9" w:rsidRDefault="008414A9" w:rsidP="008414A9">
            <w:pPr>
              <w:pStyle w:val="ListParagraph"/>
              <w:numPr>
                <w:ilvl w:val="0"/>
                <w:numId w:val="10"/>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Outage definition: 2% </w:t>
            </w:r>
            <w:r>
              <w:rPr>
                <w:lang w:val="en-US" w:eastAsia="zh-CN"/>
              </w:rPr>
              <w:t>error rate</w:t>
            </w:r>
          </w:p>
          <w:p w14:paraId="2732D3EB" w14:textId="77777777" w:rsidR="008414A9" w:rsidRDefault="008414A9" w:rsidP="008414A9">
            <w:pPr>
              <w:overflowPunct w:val="0"/>
              <w:autoSpaceDE w:val="0"/>
              <w:autoSpaceDN w:val="0"/>
              <w:adjustRightInd w:val="0"/>
              <w:spacing w:after="0"/>
              <w:jc w:val="both"/>
              <w:textAlignment w:val="baseline"/>
              <w:rPr>
                <w:lang w:val="en-US"/>
              </w:rPr>
            </w:pPr>
          </w:p>
        </w:tc>
      </w:tr>
      <w:tr w:rsidR="008414A9" w:rsidRPr="009F5E15" w14:paraId="15BEBCC8" w14:textId="77777777" w:rsidTr="008414A9">
        <w:tc>
          <w:tcPr>
            <w:tcW w:w="1941" w:type="dxa"/>
            <w:shd w:val="clear" w:color="auto" w:fill="auto"/>
          </w:tcPr>
          <w:p w14:paraId="7EDCC9FC" w14:textId="04E78CA9" w:rsidR="008414A9" w:rsidRDefault="008414A9" w:rsidP="008414A9">
            <w:pPr>
              <w:spacing w:after="0"/>
              <w:rPr>
                <w:lang w:val="en-US" w:eastAsia="zh-CN"/>
              </w:rPr>
            </w:pPr>
            <w:r>
              <w:rPr>
                <w:rFonts w:hint="eastAsia"/>
                <w:lang w:val="en-US" w:eastAsia="zh-CN"/>
              </w:rPr>
              <w:t xml:space="preserve">Power </w:t>
            </w:r>
            <w:r>
              <w:rPr>
                <w:lang w:val="en-US" w:eastAsia="zh-CN"/>
              </w:rPr>
              <w:t>consumption</w:t>
            </w:r>
            <w:r>
              <w:rPr>
                <w:rFonts w:hint="eastAsia"/>
                <w:lang w:val="en-US" w:eastAsia="zh-CN"/>
              </w:rPr>
              <w:t xml:space="preserve"> model</w:t>
            </w:r>
          </w:p>
        </w:tc>
        <w:tc>
          <w:tcPr>
            <w:tcW w:w="7582" w:type="dxa"/>
            <w:shd w:val="clear" w:color="auto" w:fill="auto"/>
          </w:tcPr>
          <w:p w14:paraId="773DB7BD" w14:textId="78CFE931"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As defined in R1-1704106</w:t>
            </w:r>
          </w:p>
        </w:tc>
      </w:tr>
      <w:tr w:rsidR="008414A9" w:rsidRPr="009F5E15" w14:paraId="43EECF55" w14:textId="77777777" w:rsidTr="008414A9">
        <w:tc>
          <w:tcPr>
            <w:tcW w:w="1941" w:type="dxa"/>
            <w:shd w:val="clear" w:color="auto" w:fill="auto"/>
          </w:tcPr>
          <w:p w14:paraId="7AC9DDB6" w14:textId="057D6B55" w:rsidR="008414A9" w:rsidRDefault="008414A9" w:rsidP="00236E30">
            <w:pPr>
              <w:spacing w:after="0"/>
              <w:rPr>
                <w:lang w:val="en-US" w:eastAsia="zh-CN"/>
              </w:rPr>
            </w:pPr>
            <w:r>
              <w:rPr>
                <w:lang w:val="en-US" w:eastAsia="zh-CN"/>
              </w:rPr>
              <w:t>In</w:t>
            </w:r>
            <w:r>
              <w:rPr>
                <w:rFonts w:hint="eastAsia"/>
                <w:lang w:val="en-US" w:eastAsia="zh-CN"/>
              </w:rPr>
              <w:t>-</w:t>
            </w:r>
            <w:r>
              <w:rPr>
                <w:lang w:val="en-US" w:eastAsia="zh-CN"/>
              </w:rPr>
              <w:t>band emission model</w:t>
            </w:r>
          </w:p>
        </w:tc>
        <w:tc>
          <w:tcPr>
            <w:tcW w:w="7582" w:type="dxa"/>
            <w:shd w:val="clear" w:color="auto" w:fill="auto"/>
          </w:tcPr>
          <w:p w14:paraId="2D4B7C5D" w14:textId="488974D1" w:rsidR="008414A9" w:rsidRDefault="008414A9" w:rsidP="008414A9">
            <w:pPr>
              <w:overflowPunct w:val="0"/>
              <w:autoSpaceDE w:val="0"/>
              <w:autoSpaceDN w:val="0"/>
              <w:adjustRightInd w:val="0"/>
              <w:spacing w:after="0"/>
              <w:jc w:val="both"/>
              <w:textAlignment w:val="baseline"/>
              <w:rPr>
                <w:lang w:val="en-US" w:eastAsia="zh-CN"/>
              </w:rPr>
            </w:pPr>
            <w:r>
              <w:rPr>
                <w:rFonts w:hint="eastAsia"/>
                <w:lang w:val="en-US" w:eastAsia="zh-CN"/>
              </w:rPr>
              <w:t xml:space="preserve">IBE model from [3] with </w:t>
            </w:r>
            <w:r w:rsidRPr="001D358D">
              <w:t>W,X,Y,</w:t>
            </w:r>
            <w:r>
              <w:t xml:space="preserve"> </w:t>
            </w:r>
            <w:r w:rsidRPr="001D358D">
              <w:t>Z</w:t>
            </w:r>
            <w:r>
              <w:t xml:space="preserve"> = [0,0,0,0]</w:t>
            </w:r>
          </w:p>
        </w:tc>
      </w:tr>
      <w:tr w:rsidR="008414A9" w:rsidRPr="009F5E15" w14:paraId="6324998C" w14:textId="77777777" w:rsidTr="008414A9">
        <w:tc>
          <w:tcPr>
            <w:tcW w:w="1941" w:type="dxa"/>
            <w:shd w:val="clear" w:color="auto" w:fill="auto"/>
          </w:tcPr>
          <w:p w14:paraId="2484174C" w14:textId="420BEDCF" w:rsidR="008414A9" w:rsidRDefault="008414A9" w:rsidP="00236E30">
            <w:pPr>
              <w:spacing w:after="0"/>
              <w:rPr>
                <w:lang w:val="en-US" w:eastAsia="zh-CN"/>
              </w:rPr>
            </w:pPr>
            <w:r>
              <w:rPr>
                <w:rFonts w:hint="eastAsia"/>
                <w:lang w:val="en-US" w:eastAsia="zh-CN"/>
              </w:rPr>
              <w:t>Performance metrics</w:t>
            </w:r>
          </w:p>
        </w:tc>
        <w:tc>
          <w:tcPr>
            <w:tcW w:w="7582" w:type="dxa"/>
            <w:shd w:val="clear" w:color="auto" w:fill="auto"/>
          </w:tcPr>
          <w:p w14:paraId="7A7E8797" w14:textId="59E2A989" w:rsidR="008414A9" w:rsidRDefault="008414A9" w:rsidP="008414A9">
            <w:pPr>
              <w:overflowPunct w:val="0"/>
              <w:autoSpaceDE w:val="0"/>
              <w:autoSpaceDN w:val="0"/>
              <w:adjustRightInd w:val="0"/>
              <w:spacing w:after="0"/>
              <w:jc w:val="both"/>
              <w:textAlignment w:val="baseline"/>
              <w:rPr>
                <w:lang w:val="en-US" w:eastAsia="zh-CN"/>
              </w:rPr>
            </w:pPr>
            <w:r>
              <w:rPr>
                <w:lang w:val="en-US" w:eastAsia="zh-CN"/>
              </w:rPr>
              <w:t>O</w:t>
            </w:r>
            <w:r>
              <w:rPr>
                <w:rFonts w:hint="eastAsia"/>
                <w:lang w:val="en-US" w:eastAsia="zh-CN"/>
              </w:rPr>
              <w:t>utage, throughput and power consumption</w:t>
            </w:r>
          </w:p>
        </w:tc>
      </w:tr>
    </w:tbl>
    <w:p w14:paraId="5A225EF5" w14:textId="508AF4CE" w:rsidR="008414A9" w:rsidRPr="00F13757" w:rsidRDefault="008414A9" w:rsidP="00627E40">
      <w:pPr>
        <w:overflowPunct w:val="0"/>
        <w:autoSpaceDE w:val="0"/>
        <w:autoSpaceDN w:val="0"/>
        <w:adjustRightInd w:val="0"/>
        <w:textAlignment w:val="baseline"/>
      </w:pPr>
    </w:p>
    <w:sectPr w:rsidR="008414A9"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6CAC8" w14:textId="77777777" w:rsidR="00E030C6" w:rsidRDefault="00E030C6">
      <w:r>
        <w:separator/>
      </w:r>
    </w:p>
  </w:endnote>
  <w:endnote w:type="continuationSeparator" w:id="0">
    <w:p w14:paraId="7934BDFE" w14:textId="77777777" w:rsidR="00E030C6" w:rsidRDefault="00E0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52218" w14:textId="77777777" w:rsidR="00E030C6" w:rsidRDefault="00E030C6">
      <w:r>
        <w:separator/>
      </w:r>
    </w:p>
  </w:footnote>
  <w:footnote w:type="continuationSeparator" w:id="0">
    <w:p w14:paraId="3CBB8D74" w14:textId="77777777" w:rsidR="00E030C6" w:rsidRDefault="00E03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2A2E86"/>
    <w:multiLevelType w:val="hybridMultilevel"/>
    <w:tmpl w:val="FB06972C"/>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5"/>
  </w:num>
  <w:num w:numId="7">
    <w:abstractNumId w:val="7"/>
  </w:num>
  <w:num w:numId="8">
    <w:abstractNumId w:val="2"/>
  </w:num>
  <w:num w:numId="9">
    <w:abstractNumId w:val="6"/>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36D5"/>
    <w:rsid w:val="00003C1C"/>
    <w:rsid w:val="00004AE4"/>
    <w:rsid w:val="000058ED"/>
    <w:rsid w:val="000076DB"/>
    <w:rsid w:val="00007ADD"/>
    <w:rsid w:val="000123E5"/>
    <w:rsid w:val="00013E2C"/>
    <w:rsid w:val="00014573"/>
    <w:rsid w:val="000151D1"/>
    <w:rsid w:val="00016079"/>
    <w:rsid w:val="0002134D"/>
    <w:rsid w:val="000217CF"/>
    <w:rsid w:val="000231C1"/>
    <w:rsid w:val="00023867"/>
    <w:rsid w:val="00027EF8"/>
    <w:rsid w:val="00030AFD"/>
    <w:rsid w:val="00033397"/>
    <w:rsid w:val="000342EB"/>
    <w:rsid w:val="00034317"/>
    <w:rsid w:val="00037F38"/>
    <w:rsid w:val="00040095"/>
    <w:rsid w:val="00040641"/>
    <w:rsid w:val="0004185C"/>
    <w:rsid w:val="00042866"/>
    <w:rsid w:val="00043647"/>
    <w:rsid w:val="00050903"/>
    <w:rsid w:val="000517F1"/>
    <w:rsid w:val="00053E89"/>
    <w:rsid w:val="000579A8"/>
    <w:rsid w:val="00061EF6"/>
    <w:rsid w:val="00062CF2"/>
    <w:rsid w:val="00062F4C"/>
    <w:rsid w:val="00071BBD"/>
    <w:rsid w:val="00076CC4"/>
    <w:rsid w:val="0007715B"/>
    <w:rsid w:val="00077523"/>
    <w:rsid w:val="00080512"/>
    <w:rsid w:val="00090468"/>
    <w:rsid w:val="00092ADC"/>
    <w:rsid w:val="00094518"/>
    <w:rsid w:val="00096193"/>
    <w:rsid w:val="000A3C88"/>
    <w:rsid w:val="000B055F"/>
    <w:rsid w:val="000B1B43"/>
    <w:rsid w:val="000B7BCF"/>
    <w:rsid w:val="000C0129"/>
    <w:rsid w:val="000C15BD"/>
    <w:rsid w:val="000C522B"/>
    <w:rsid w:val="000C668E"/>
    <w:rsid w:val="000C7431"/>
    <w:rsid w:val="000C7751"/>
    <w:rsid w:val="000D34AE"/>
    <w:rsid w:val="000D5724"/>
    <w:rsid w:val="000D58AB"/>
    <w:rsid w:val="000E2155"/>
    <w:rsid w:val="000E706B"/>
    <w:rsid w:val="000F0DA7"/>
    <w:rsid w:val="00102C0E"/>
    <w:rsid w:val="00102D32"/>
    <w:rsid w:val="001073F2"/>
    <w:rsid w:val="001104F7"/>
    <w:rsid w:val="00112B26"/>
    <w:rsid w:val="00114498"/>
    <w:rsid w:val="00114974"/>
    <w:rsid w:val="00124E9D"/>
    <w:rsid w:val="0012595B"/>
    <w:rsid w:val="0012734B"/>
    <w:rsid w:val="00127FA1"/>
    <w:rsid w:val="00133A93"/>
    <w:rsid w:val="001359D9"/>
    <w:rsid w:val="0013678A"/>
    <w:rsid w:val="00147928"/>
    <w:rsid w:val="00157615"/>
    <w:rsid w:val="00160708"/>
    <w:rsid w:val="00160A8C"/>
    <w:rsid w:val="00163EC5"/>
    <w:rsid w:val="00170D36"/>
    <w:rsid w:val="001715B6"/>
    <w:rsid w:val="00172903"/>
    <w:rsid w:val="001741A0"/>
    <w:rsid w:val="00174D83"/>
    <w:rsid w:val="00175569"/>
    <w:rsid w:val="0017599F"/>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6050"/>
    <w:rsid w:val="001B1A55"/>
    <w:rsid w:val="001B49C9"/>
    <w:rsid w:val="001B78C7"/>
    <w:rsid w:val="001C08AF"/>
    <w:rsid w:val="001C23CA"/>
    <w:rsid w:val="001C26F7"/>
    <w:rsid w:val="001C5A68"/>
    <w:rsid w:val="001C6217"/>
    <w:rsid w:val="001D4903"/>
    <w:rsid w:val="001D4DD9"/>
    <w:rsid w:val="001D56A3"/>
    <w:rsid w:val="001E19A7"/>
    <w:rsid w:val="001E5822"/>
    <w:rsid w:val="001E6EDF"/>
    <w:rsid w:val="001F168B"/>
    <w:rsid w:val="001F42AA"/>
    <w:rsid w:val="001F7831"/>
    <w:rsid w:val="00200E0B"/>
    <w:rsid w:val="0020136E"/>
    <w:rsid w:val="00203A3A"/>
    <w:rsid w:val="00204045"/>
    <w:rsid w:val="00210EE3"/>
    <w:rsid w:val="002126CE"/>
    <w:rsid w:val="00215E70"/>
    <w:rsid w:val="00215EED"/>
    <w:rsid w:val="0021654A"/>
    <w:rsid w:val="00221530"/>
    <w:rsid w:val="002224C6"/>
    <w:rsid w:val="00222816"/>
    <w:rsid w:val="0022606D"/>
    <w:rsid w:val="00227B65"/>
    <w:rsid w:val="00231734"/>
    <w:rsid w:val="00233D83"/>
    <w:rsid w:val="00234A2A"/>
    <w:rsid w:val="00241E2D"/>
    <w:rsid w:val="002447FF"/>
    <w:rsid w:val="00244BE7"/>
    <w:rsid w:val="00245303"/>
    <w:rsid w:val="0024554A"/>
    <w:rsid w:val="00245FA4"/>
    <w:rsid w:val="002463F9"/>
    <w:rsid w:val="00254B74"/>
    <w:rsid w:val="00257770"/>
    <w:rsid w:val="002606CA"/>
    <w:rsid w:val="002619CE"/>
    <w:rsid w:val="00264905"/>
    <w:rsid w:val="002650B5"/>
    <w:rsid w:val="0026721D"/>
    <w:rsid w:val="0027330F"/>
    <w:rsid w:val="002747EC"/>
    <w:rsid w:val="00275196"/>
    <w:rsid w:val="002802B5"/>
    <w:rsid w:val="00280AD8"/>
    <w:rsid w:val="002854B1"/>
    <w:rsid w:val="002855BF"/>
    <w:rsid w:val="00285757"/>
    <w:rsid w:val="00293E77"/>
    <w:rsid w:val="0029756E"/>
    <w:rsid w:val="002A15A0"/>
    <w:rsid w:val="002A2BD3"/>
    <w:rsid w:val="002A7A42"/>
    <w:rsid w:val="002B0F0F"/>
    <w:rsid w:val="002B164A"/>
    <w:rsid w:val="002B322E"/>
    <w:rsid w:val="002B548A"/>
    <w:rsid w:val="002B5769"/>
    <w:rsid w:val="002B5ECC"/>
    <w:rsid w:val="002B793F"/>
    <w:rsid w:val="002C0E3C"/>
    <w:rsid w:val="002C348F"/>
    <w:rsid w:val="002C4A64"/>
    <w:rsid w:val="002C55BD"/>
    <w:rsid w:val="002C7594"/>
    <w:rsid w:val="002D094F"/>
    <w:rsid w:val="002D266C"/>
    <w:rsid w:val="002D2A86"/>
    <w:rsid w:val="002D2BAC"/>
    <w:rsid w:val="002D69FD"/>
    <w:rsid w:val="002D6E47"/>
    <w:rsid w:val="002D7C22"/>
    <w:rsid w:val="002E0158"/>
    <w:rsid w:val="002E0383"/>
    <w:rsid w:val="002E29D4"/>
    <w:rsid w:val="002E4086"/>
    <w:rsid w:val="002E5B05"/>
    <w:rsid w:val="002E7F96"/>
    <w:rsid w:val="002F0D22"/>
    <w:rsid w:val="002F32FC"/>
    <w:rsid w:val="0030035F"/>
    <w:rsid w:val="00302A20"/>
    <w:rsid w:val="003079DF"/>
    <w:rsid w:val="00310EBA"/>
    <w:rsid w:val="00313FB0"/>
    <w:rsid w:val="0031453C"/>
    <w:rsid w:val="0031498C"/>
    <w:rsid w:val="003156C2"/>
    <w:rsid w:val="003172DC"/>
    <w:rsid w:val="003208E0"/>
    <w:rsid w:val="00324665"/>
    <w:rsid w:val="0032571B"/>
    <w:rsid w:val="0032591A"/>
    <w:rsid w:val="00326069"/>
    <w:rsid w:val="00327159"/>
    <w:rsid w:val="00327269"/>
    <w:rsid w:val="00331B76"/>
    <w:rsid w:val="00334B39"/>
    <w:rsid w:val="00334ED1"/>
    <w:rsid w:val="00346ACF"/>
    <w:rsid w:val="0035016D"/>
    <w:rsid w:val="0035321F"/>
    <w:rsid w:val="0035360B"/>
    <w:rsid w:val="0035462D"/>
    <w:rsid w:val="00354FD3"/>
    <w:rsid w:val="00371E4F"/>
    <w:rsid w:val="00373DC7"/>
    <w:rsid w:val="003A7A92"/>
    <w:rsid w:val="003B1884"/>
    <w:rsid w:val="003B25E0"/>
    <w:rsid w:val="003B3B30"/>
    <w:rsid w:val="003B40AD"/>
    <w:rsid w:val="003B500D"/>
    <w:rsid w:val="003B5DFC"/>
    <w:rsid w:val="003B6EEB"/>
    <w:rsid w:val="003C28B3"/>
    <w:rsid w:val="003C3093"/>
    <w:rsid w:val="003C414F"/>
    <w:rsid w:val="003C4E37"/>
    <w:rsid w:val="003D14BD"/>
    <w:rsid w:val="003D31D6"/>
    <w:rsid w:val="003D46DA"/>
    <w:rsid w:val="003D4796"/>
    <w:rsid w:val="003D5A55"/>
    <w:rsid w:val="003D6FC4"/>
    <w:rsid w:val="003E0DFC"/>
    <w:rsid w:val="003E16BE"/>
    <w:rsid w:val="003E1BEA"/>
    <w:rsid w:val="003E2E1F"/>
    <w:rsid w:val="003E35DF"/>
    <w:rsid w:val="003E35EE"/>
    <w:rsid w:val="003E7A66"/>
    <w:rsid w:val="003F129B"/>
    <w:rsid w:val="003F4326"/>
    <w:rsid w:val="003F5965"/>
    <w:rsid w:val="003F6C84"/>
    <w:rsid w:val="00401855"/>
    <w:rsid w:val="00401A89"/>
    <w:rsid w:val="00403917"/>
    <w:rsid w:val="0040681A"/>
    <w:rsid w:val="00406D4E"/>
    <w:rsid w:val="00411EC2"/>
    <w:rsid w:val="0041322E"/>
    <w:rsid w:val="004147F3"/>
    <w:rsid w:val="00420573"/>
    <w:rsid w:val="00423E1D"/>
    <w:rsid w:val="00425116"/>
    <w:rsid w:val="00426CB9"/>
    <w:rsid w:val="0042720A"/>
    <w:rsid w:val="00430ECC"/>
    <w:rsid w:val="00432B51"/>
    <w:rsid w:val="0043507F"/>
    <w:rsid w:val="00436ACB"/>
    <w:rsid w:val="00436C8E"/>
    <w:rsid w:val="00446A56"/>
    <w:rsid w:val="0044724E"/>
    <w:rsid w:val="004503F8"/>
    <w:rsid w:val="0045096D"/>
    <w:rsid w:val="00455351"/>
    <w:rsid w:val="00456D8E"/>
    <w:rsid w:val="00457E55"/>
    <w:rsid w:val="0046457A"/>
    <w:rsid w:val="00465833"/>
    <w:rsid w:val="00472AD1"/>
    <w:rsid w:val="00475A6C"/>
    <w:rsid w:val="00477455"/>
    <w:rsid w:val="004777DB"/>
    <w:rsid w:val="00494108"/>
    <w:rsid w:val="004B018B"/>
    <w:rsid w:val="004B33D5"/>
    <w:rsid w:val="004B4005"/>
    <w:rsid w:val="004B435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3130"/>
    <w:rsid w:val="00503171"/>
    <w:rsid w:val="00503AD5"/>
    <w:rsid w:val="00506928"/>
    <w:rsid w:val="00510BD8"/>
    <w:rsid w:val="00510C2E"/>
    <w:rsid w:val="00510E01"/>
    <w:rsid w:val="0051119B"/>
    <w:rsid w:val="00512AF2"/>
    <w:rsid w:val="00514158"/>
    <w:rsid w:val="005215DD"/>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2BB"/>
    <w:rsid w:val="005667A5"/>
    <w:rsid w:val="005722B5"/>
    <w:rsid w:val="005815F8"/>
    <w:rsid w:val="00584818"/>
    <w:rsid w:val="00585104"/>
    <w:rsid w:val="00592357"/>
    <w:rsid w:val="0059784C"/>
    <w:rsid w:val="005A0D0C"/>
    <w:rsid w:val="005A749D"/>
    <w:rsid w:val="005B3F79"/>
    <w:rsid w:val="005B571D"/>
    <w:rsid w:val="005B657A"/>
    <w:rsid w:val="005B79C5"/>
    <w:rsid w:val="005C140D"/>
    <w:rsid w:val="005C39C2"/>
    <w:rsid w:val="005C4DA3"/>
    <w:rsid w:val="005D193C"/>
    <w:rsid w:val="005D5CB5"/>
    <w:rsid w:val="005D5E4C"/>
    <w:rsid w:val="005D6024"/>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62B0"/>
    <w:rsid w:val="00656910"/>
    <w:rsid w:val="006572F9"/>
    <w:rsid w:val="00661139"/>
    <w:rsid w:val="00662D63"/>
    <w:rsid w:val="00664403"/>
    <w:rsid w:val="00665371"/>
    <w:rsid w:val="00666139"/>
    <w:rsid w:val="00672041"/>
    <w:rsid w:val="0067499A"/>
    <w:rsid w:val="00676DFE"/>
    <w:rsid w:val="00677677"/>
    <w:rsid w:val="00681322"/>
    <w:rsid w:val="00686D52"/>
    <w:rsid w:val="00687048"/>
    <w:rsid w:val="00691F80"/>
    <w:rsid w:val="00693730"/>
    <w:rsid w:val="00695C0D"/>
    <w:rsid w:val="006A472D"/>
    <w:rsid w:val="006A4B36"/>
    <w:rsid w:val="006A6CF6"/>
    <w:rsid w:val="006B06D1"/>
    <w:rsid w:val="006B2EAD"/>
    <w:rsid w:val="006B409A"/>
    <w:rsid w:val="006B4A0C"/>
    <w:rsid w:val="006C02C9"/>
    <w:rsid w:val="006C056C"/>
    <w:rsid w:val="006C66D8"/>
    <w:rsid w:val="006C72E4"/>
    <w:rsid w:val="006C7DE8"/>
    <w:rsid w:val="006D1E24"/>
    <w:rsid w:val="006D3316"/>
    <w:rsid w:val="006E184D"/>
    <w:rsid w:val="006E2A4D"/>
    <w:rsid w:val="006E2CE7"/>
    <w:rsid w:val="006E317B"/>
    <w:rsid w:val="006E439E"/>
    <w:rsid w:val="006E7655"/>
    <w:rsid w:val="006E7875"/>
    <w:rsid w:val="006F1495"/>
    <w:rsid w:val="006F176F"/>
    <w:rsid w:val="006F22D5"/>
    <w:rsid w:val="006F6A2C"/>
    <w:rsid w:val="00702A51"/>
    <w:rsid w:val="0070398D"/>
    <w:rsid w:val="00712C73"/>
    <w:rsid w:val="00713380"/>
    <w:rsid w:val="00717954"/>
    <w:rsid w:val="00722009"/>
    <w:rsid w:val="00723699"/>
    <w:rsid w:val="00726AF2"/>
    <w:rsid w:val="007305E6"/>
    <w:rsid w:val="007338C5"/>
    <w:rsid w:val="007339EE"/>
    <w:rsid w:val="00734A5B"/>
    <w:rsid w:val="00735ECA"/>
    <w:rsid w:val="00736AA9"/>
    <w:rsid w:val="00736B1B"/>
    <w:rsid w:val="00736E37"/>
    <w:rsid w:val="00744E18"/>
    <w:rsid w:val="00744E76"/>
    <w:rsid w:val="00746BBB"/>
    <w:rsid w:val="00747DEE"/>
    <w:rsid w:val="00752BAC"/>
    <w:rsid w:val="00757CC7"/>
    <w:rsid w:val="00757D40"/>
    <w:rsid w:val="0076010F"/>
    <w:rsid w:val="00761FE4"/>
    <w:rsid w:val="0076366A"/>
    <w:rsid w:val="00765064"/>
    <w:rsid w:val="00765BF6"/>
    <w:rsid w:val="00781F0F"/>
    <w:rsid w:val="0078727C"/>
    <w:rsid w:val="0079049D"/>
    <w:rsid w:val="00796F1C"/>
    <w:rsid w:val="007A0220"/>
    <w:rsid w:val="007A3390"/>
    <w:rsid w:val="007A5689"/>
    <w:rsid w:val="007A5A70"/>
    <w:rsid w:val="007B18D8"/>
    <w:rsid w:val="007B3983"/>
    <w:rsid w:val="007B481B"/>
    <w:rsid w:val="007B7E4B"/>
    <w:rsid w:val="007C05B8"/>
    <w:rsid w:val="007C095F"/>
    <w:rsid w:val="007C1CC3"/>
    <w:rsid w:val="007C3793"/>
    <w:rsid w:val="007C634F"/>
    <w:rsid w:val="007D0CE7"/>
    <w:rsid w:val="007D407E"/>
    <w:rsid w:val="007D5507"/>
    <w:rsid w:val="007D7900"/>
    <w:rsid w:val="007E45BF"/>
    <w:rsid w:val="007E4BD5"/>
    <w:rsid w:val="007E4FE3"/>
    <w:rsid w:val="007E5DCD"/>
    <w:rsid w:val="007E6EA9"/>
    <w:rsid w:val="007F6B24"/>
    <w:rsid w:val="008028A4"/>
    <w:rsid w:val="00802CBF"/>
    <w:rsid w:val="00812735"/>
    <w:rsid w:val="00814B12"/>
    <w:rsid w:val="00816205"/>
    <w:rsid w:val="00816876"/>
    <w:rsid w:val="0082018A"/>
    <w:rsid w:val="00823A80"/>
    <w:rsid w:val="00832A32"/>
    <w:rsid w:val="008332DF"/>
    <w:rsid w:val="00834822"/>
    <w:rsid w:val="008414A9"/>
    <w:rsid w:val="0084236D"/>
    <w:rsid w:val="0084571B"/>
    <w:rsid w:val="00847D51"/>
    <w:rsid w:val="008503BF"/>
    <w:rsid w:val="0085327E"/>
    <w:rsid w:val="00853DE9"/>
    <w:rsid w:val="00854EF7"/>
    <w:rsid w:val="0085622F"/>
    <w:rsid w:val="008562AC"/>
    <w:rsid w:val="008632C4"/>
    <w:rsid w:val="00863715"/>
    <w:rsid w:val="00864EDB"/>
    <w:rsid w:val="00867EE2"/>
    <w:rsid w:val="008707B9"/>
    <w:rsid w:val="00870D95"/>
    <w:rsid w:val="008748A2"/>
    <w:rsid w:val="008768CA"/>
    <w:rsid w:val="0087716E"/>
    <w:rsid w:val="00880559"/>
    <w:rsid w:val="008823DE"/>
    <w:rsid w:val="00883804"/>
    <w:rsid w:val="00884562"/>
    <w:rsid w:val="0088498B"/>
    <w:rsid w:val="00885E06"/>
    <w:rsid w:val="008902BB"/>
    <w:rsid w:val="008917CE"/>
    <w:rsid w:val="008929FA"/>
    <w:rsid w:val="008930F9"/>
    <w:rsid w:val="00897777"/>
    <w:rsid w:val="008A3C48"/>
    <w:rsid w:val="008A4706"/>
    <w:rsid w:val="008A4F92"/>
    <w:rsid w:val="008A5335"/>
    <w:rsid w:val="008A5509"/>
    <w:rsid w:val="008A6CE5"/>
    <w:rsid w:val="008A7453"/>
    <w:rsid w:val="008B3F99"/>
    <w:rsid w:val="008B511A"/>
    <w:rsid w:val="008C49DC"/>
    <w:rsid w:val="008C5FA6"/>
    <w:rsid w:val="008C6488"/>
    <w:rsid w:val="008D05F7"/>
    <w:rsid w:val="008D2BBA"/>
    <w:rsid w:val="008D3FD6"/>
    <w:rsid w:val="008D79DC"/>
    <w:rsid w:val="008E45FE"/>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3952"/>
    <w:rsid w:val="00934DB2"/>
    <w:rsid w:val="0093513A"/>
    <w:rsid w:val="00940A97"/>
    <w:rsid w:val="00942EC2"/>
    <w:rsid w:val="0094733B"/>
    <w:rsid w:val="00947793"/>
    <w:rsid w:val="00950E97"/>
    <w:rsid w:val="009523C1"/>
    <w:rsid w:val="00961A5E"/>
    <w:rsid w:val="00961B32"/>
    <w:rsid w:val="0096579F"/>
    <w:rsid w:val="00966D6B"/>
    <w:rsid w:val="009706EE"/>
    <w:rsid w:val="00971488"/>
    <w:rsid w:val="0097385C"/>
    <w:rsid w:val="00974BB0"/>
    <w:rsid w:val="009760E9"/>
    <w:rsid w:val="009775B9"/>
    <w:rsid w:val="0098031E"/>
    <w:rsid w:val="00981CBD"/>
    <w:rsid w:val="0098219E"/>
    <w:rsid w:val="009848A8"/>
    <w:rsid w:val="00987265"/>
    <w:rsid w:val="009971D5"/>
    <w:rsid w:val="009A1682"/>
    <w:rsid w:val="009A4B28"/>
    <w:rsid w:val="009A63EC"/>
    <w:rsid w:val="009A708B"/>
    <w:rsid w:val="009B07CD"/>
    <w:rsid w:val="009B281E"/>
    <w:rsid w:val="009B40B1"/>
    <w:rsid w:val="009B44F4"/>
    <w:rsid w:val="009B494F"/>
    <w:rsid w:val="009C2ECD"/>
    <w:rsid w:val="009C47C2"/>
    <w:rsid w:val="009D028B"/>
    <w:rsid w:val="009D66BD"/>
    <w:rsid w:val="009D74EF"/>
    <w:rsid w:val="009D7FBE"/>
    <w:rsid w:val="009E0349"/>
    <w:rsid w:val="009E3D88"/>
    <w:rsid w:val="009F59F4"/>
    <w:rsid w:val="00A01288"/>
    <w:rsid w:val="00A01975"/>
    <w:rsid w:val="00A0427C"/>
    <w:rsid w:val="00A04350"/>
    <w:rsid w:val="00A047EC"/>
    <w:rsid w:val="00A10F02"/>
    <w:rsid w:val="00A1374A"/>
    <w:rsid w:val="00A13D37"/>
    <w:rsid w:val="00A1445D"/>
    <w:rsid w:val="00A162FD"/>
    <w:rsid w:val="00A207DC"/>
    <w:rsid w:val="00A211FE"/>
    <w:rsid w:val="00A21C8A"/>
    <w:rsid w:val="00A23D0C"/>
    <w:rsid w:val="00A23E1B"/>
    <w:rsid w:val="00A24939"/>
    <w:rsid w:val="00A305E6"/>
    <w:rsid w:val="00A320BB"/>
    <w:rsid w:val="00A320F2"/>
    <w:rsid w:val="00A32CC6"/>
    <w:rsid w:val="00A41169"/>
    <w:rsid w:val="00A42069"/>
    <w:rsid w:val="00A46B89"/>
    <w:rsid w:val="00A50BBA"/>
    <w:rsid w:val="00A53724"/>
    <w:rsid w:val="00A55760"/>
    <w:rsid w:val="00A57447"/>
    <w:rsid w:val="00A6001F"/>
    <w:rsid w:val="00A61139"/>
    <w:rsid w:val="00A62F64"/>
    <w:rsid w:val="00A63B1F"/>
    <w:rsid w:val="00A65618"/>
    <w:rsid w:val="00A6562D"/>
    <w:rsid w:val="00A72717"/>
    <w:rsid w:val="00A72D89"/>
    <w:rsid w:val="00A72EFC"/>
    <w:rsid w:val="00A73AD9"/>
    <w:rsid w:val="00A756B2"/>
    <w:rsid w:val="00A77D22"/>
    <w:rsid w:val="00A82346"/>
    <w:rsid w:val="00A8234C"/>
    <w:rsid w:val="00A82828"/>
    <w:rsid w:val="00A82877"/>
    <w:rsid w:val="00A85B8E"/>
    <w:rsid w:val="00A8736F"/>
    <w:rsid w:val="00A90212"/>
    <w:rsid w:val="00A9671C"/>
    <w:rsid w:val="00A97620"/>
    <w:rsid w:val="00A9785F"/>
    <w:rsid w:val="00AB29B5"/>
    <w:rsid w:val="00AB2EE3"/>
    <w:rsid w:val="00AB3295"/>
    <w:rsid w:val="00AB471F"/>
    <w:rsid w:val="00AC06C5"/>
    <w:rsid w:val="00AC37EA"/>
    <w:rsid w:val="00AC4E14"/>
    <w:rsid w:val="00AD405B"/>
    <w:rsid w:val="00AE326C"/>
    <w:rsid w:val="00AE3AC5"/>
    <w:rsid w:val="00AE6525"/>
    <w:rsid w:val="00AE766D"/>
    <w:rsid w:val="00AF0565"/>
    <w:rsid w:val="00AF421D"/>
    <w:rsid w:val="00AF6858"/>
    <w:rsid w:val="00B00CFA"/>
    <w:rsid w:val="00B016A0"/>
    <w:rsid w:val="00B031CA"/>
    <w:rsid w:val="00B034ED"/>
    <w:rsid w:val="00B03D70"/>
    <w:rsid w:val="00B06773"/>
    <w:rsid w:val="00B07A8E"/>
    <w:rsid w:val="00B12545"/>
    <w:rsid w:val="00B13E92"/>
    <w:rsid w:val="00B15449"/>
    <w:rsid w:val="00B15C60"/>
    <w:rsid w:val="00B1740A"/>
    <w:rsid w:val="00B20E74"/>
    <w:rsid w:val="00B21117"/>
    <w:rsid w:val="00B263BE"/>
    <w:rsid w:val="00B27A2D"/>
    <w:rsid w:val="00B34D28"/>
    <w:rsid w:val="00B35D42"/>
    <w:rsid w:val="00B35F63"/>
    <w:rsid w:val="00B36DEE"/>
    <w:rsid w:val="00B401E4"/>
    <w:rsid w:val="00B404FE"/>
    <w:rsid w:val="00B406B3"/>
    <w:rsid w:val="00B40BE9"/>
    <w:rsid w:val="00B47FD1"/>
    <w:rsid w:val="00B51329"/>
    <w:rsid w:val="00B545CB"/>
    <w:rsid w:val="00B55233"/>
    <w:rsid w:val="00B63374"/>
    <w:rsid w:val="00B679E7"/>
    <w:rsid w:val="00B73B52"/>
    <w:rsid w:val="00B73F7E"/>
    <w:rsid w:val="00B761DE"/>
    <w:rsid w:val="00B77265"/>
    <w:rsid w:val="00B827F5"/>
    <w:rsid w:val="00B860FC"/>
    <w:rsid w:val="00B8678D"/>
    <w:rsid w:val="00B9054D"/>
    <w:rsid w:val="00B91F92"/>
    <w:rsid w:val="00B93159"/>
    <w:rsid w:val="00B95585"/>
    <w:rsid w:val="00BA328B"/>
    <w:rsid w:val="00BA36D9"/>
    <w:rsid w:val="00BA6208"/>
    <w:rsid w:val="00BB05B8"/>
    <w:rsid w:val="00BB1A94"/>
    <w:rsid w:val="00BB2EFF"/>
    <w:rsid w:val="00BB4655"/>
    <w:rsid w:val="00BC6F1F"/>
    <w:rsid w:val="00BC7110"/>
    <w:rsid w:val="00BC776C"/>
    <w:rsid w:val="00BD08FD"/>
    <w:rsid w:val="00BD3B14"/>
    <w:rsid w:val="00BD48FE"/>
    <w:rsid w:val="00BD499A"/>
    <w:rsid w:val="00BD4EDA"/>
    <w:rsid w:val="00BE30D4"/>
    <w:rsid w:val="00BE32D7"/>
    <w:rsid w:val="00BE3BEB"/>
    <w:rsid w:val="00BE54EA"/>
    <w:rsid w:val="00BF5471"/>
    <w:rsid w:val="00BF5F44"/>
    <w:rsid w:val="00BF6A8D"/>
    <w:rsid w:val="00C0476D"/>
    <w:rsid w:val="00C07247"/>
    <w:rsid w:val="00C07F81"/>
    <w:rsid w:val="00C12B51"/>
    <w:rsid w:val="00C12C65"/>
    <w:rsid w:val="00C13621"/>
    <w:rsid w:val="00C15BC5"/>
    <w:rsid w:val="00C205CB"/>
    <w:rsid w:val="00C20964"/>
    <w:rsid w:val="00C2104E"/>
    <w:rsid w:val="00C22304"/>
    <w:rsid w:val="00C22AF4"/>
    <w:rsid w:val="00C3200F"/>
    <w:rsid w:val="00C33079"/>
    <w:rsid w:val="00C33AF3"/>
    <w:rsid w:val="00C40A00"/>
    <w:rsid w:val="00C413EE"/>
    <w:rsid w:val="00C443E7"/>
    <w:rsid w:val="00C501FC"/>
    <w:rsid w:val="00C50A08"/>
    <w:rsid w:val="00C52AE4"/>
    <w:rsid w:val="00C549F8"/>
    <w:rsid w:val="00C55236"/>
    <w:rsid w:val="00C62A0C"/>
    <w:rsid w:val="00C62B0C"/>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259D"/>
    <w:rsid w:val="00CC290A"/>
    <w:rsid w:val="00CC5DA1"/>
    <w:rsid w:val="00CC7D6C"/>
    <w:rsid w:val="00CD0F34"/>
    <w:rsid w:val="00CD22C0"/>
    <w:rsid w:val="00CD4C7B"/>
    <w:rsid w:val="00CE1694"/>
    <w:rsid w:val="00CE2457"/>
    <w:rsid w:val="00CE3432"/>
    <w:rsid w:val="00CE4719"/>
    <w:rsid w:val="00CF1BBA"/>
    <w:rsid w:val="00CF2FE5"/>
    <w:rsid w:val="00CF5C1B"/>
    <w:rsid w:val="00D02603"/>
    <w:rsid w:val="00D03E04"/>
    <w:rsid w:val="00D0674D"/>
    <w:rsid w:val="00D17A81"/>
    <w:rsid w:val="00D17E58"/>
    <w:rsid w:val="00D17F0F"/>
    <w:rsid w:val="00D22567"/>
    <w:rsid w:val="00D23D7A"/>
    <w:rsid w:val="00D26071"/>
    <w:rsid w:val="00D315A2"/>
    <w:rsid w:val="00D322F2"/>
    <w:rsid w:val="00D342FA"/>
    <w:rsid w:val="00D34400"/>
    <w:rsid w:val="00D347D3"/>
    <w:rsid w:val="00D445BE"/>
    <w:rsid w:val="00D52229"/>
    <w:rsid w:val="00D55AF6"/>
    <w:rsid w:val="00D56178"/>
    <w:rsid w:val="00D57F4F"/>
    <w:rsid w:val="00D62198"/>
    <w:rsid w:val="00D62537"/>
    <w:rsid w:val="00D6372B"/>
    <w:rsid w:val="00D643EB"/>
    <w:rsid w:val="00D65C34"/>
    <w:rsid w:val="00D668C5"/>
    <w:rsid w:val="00D70153"/>
    <w:rsid w:val="00D71E84"/>
    <w:rsid w:val="00D7259D"/>
    <w:rsid w:val="00D738D6"/>
    <w:rsid w:val="00D743F9"/>
    <w:rsid w:val="00D758C2"/>
    <w:rsid w:val="00D76A22"/>
    <w:rsid w:val="00D77546"/>
    <w:rsid w:val="00D80795"/>
    <w:rsid w:val="00D80C0C"/>
    <w:rsid w:val="00D81A6F"/>
    <w:rsid w:val="00D828C7"/>
    <w:rsid w:val="00D82F01"/>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B6B5C"/>
    <w:rsid w:val="00DC309B"/>
    <w:rsid w:val="00DC37C5"/>
    <w:rsid w:val="00DC3E27"/>
    <w:rsid w:val="00DC4DA2"/>
    <w:rsid w:val="00DD2DB0"/>
    <w:rsid w:val="00DD3B45"/>
    <w:rsid w:val="00DD7E44"/>
    <w:rsid w:val="00DE3BC3"/>
    <w:rsid w:val="00DE5BDD"/>
    <w:rsid w:val="00DE5CE9"/>
    <w:rsid w:val="00DF079D"/>
    <w:rsid w:val="00DF116C"/>
    <w:rsid w:val="00E00045"/>
    <w:rsid w:val="00E030C6"/>
    <w:rsid w:val="00E07BA1"/>
    <w:rsid w:val="00E10FF5"/>
    <w:rsid w:val="00E1428D"/>
    <w:rsid w:val="00E16258"/>
    <w:rsid w:val="00E17486"/>
    <w:rsid w:val="00E201F8"/>
    <w:rsid w:val="00E213EE"/>
    <w:rsid w:val="00E30166"/>
    <w:rsid w:val="00E3176B"/>
    <w:rsid w:val="00E336AA"/>
    <w:rsid w:val="00E36519"/>
    <w:rsid w:val="00E3790D"/>
    <w:rsid w:val="00E401F1"/>
    <w:rsid w:val="00E46CC1"/>
    <w:rsid w:val="00E552E4"/>
    <w:rsid w:val="00E60E08"/>
    <w:rsid w:val="00E62194"/>
    <w:rsid w:val="00E62835"/>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7F80"/>
    <w:rsid w:val="00EB2E53"/>
    <w:rsid w:val="00EB3C54"/>
    <w:rsid w:val="00EB6819"/>
    <w:rsid w:val="00EC13D2"/>
    <w:rsid w:val="00EC4A25"/>
    <w:rsid w:val="00ED01BF"/>
    <w:rsid w:val="00ED0328"/>
    <w:rsid w:val="00ED214C"/>
    <w:rsid w:val="00ED34EF"/>
    <w:rsid w:val="00ED3B0B"/>
    <w:rsid w:val="00ED3EF8"/>
    <w:rsid w:val="00EE4553"/>
    <w:rsid w:val="00EE5697"/>
    <w:rsid w:val="00EF39BD"/>
    <w:rsid w:val="00EF62E8"/>
    <w:rsid w:val="00F01CBC"/>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305D9"/>
    <w:rsid w:val="00F31947"/>
    <w:rsid w:val="00F362F8"/>
    <w:rsid w:val="00F37743"/>
    <w:rsid w:val="00F41CB3"/>
    <w:rsid w:val="00F42DD6"/>
    <w:rsid w:val="00F43193"/>
    <w:rsid w:val="00F4507D"/>
    <w:rsid w:val="00F4671F"/>
    <w:rsid w:val="00F510E3"/>
    <w:rsid w:val="00F51DC9"/>
    <w:rsid w:val="00F52E3A"/>
    <w:rsid w:val="00F54A3D"/>
    <w:rsid w:val="00F55A05"/>
    <w:rsid w:val="00F609CF"/>
    <w:rsid w:val="00F617AC"/>
    <w:rsid w:val="00F6225F"/>
    <w:rsid w:val="00F652E3"/>
    <w:rsid w:val="00F653B8"/>
    <w:rsid w:val="00F67662"/>
    <w:rsid w:val="00F67BF9"/>
    <w:rsid w:val="00F722BE"/>
    <w:rsid w:val="00F74626"/>
    <w:rsid w:val="00F76F8F"/>
    <w:rsid w:val="00F77899"/>
    <w:rsid w:val="00F81252"/>
    <w:rsid w:val="00F81813"/>
    <w:rsid w:val="00F86F73"/>
    <w:rsid w:val="00F90CB9"/>
    <w:rsid w:val="00F90CF7"/>
    <w:rsid w:val="00F93C5F"/>
    <w:rsid w:val="00F958D2"/>
    <w:rsid w:val="00F96CD4"/>
    <w:rsid w:val="00FA05C0"/>
    <w:rsid w:val="00FA1266"/>
    <w:rsid w:val="00FA3B97"/>
    <w:rsid w:val="00FB1DDF"/>
    <w:rsid w:val="00FB4135"/>
    <w:rsid w:val="00FB4586"/>
    <w:rsid w:val="00FB45E0"/>
    <w:rsid w:val="00FB59B6"/>
    <w:rsid w:val="00FB6FDF"/>
    <w:rsid w:val="00FC1192"/>
    <w:rsid w:val="00FC510F"/>
    <w:rsid w:val="00FC517A"/>
    <w:rsid w:val="00FC6413"/>
    <w:rsid w:val="00FC7626"/>
    <w:rsid w:val="00FD4CC2"/>
    <w:rsid w:val="00FD55C5"/>
    <w:rsid w:val="00FE0D48"/>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248AE-812D-4332-86B7-2F03BC75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163</TotalTime>
  <Pages>5</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9787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Wildschek, Torsten (Nokia - GB)</cp:lastModifiedBy>
  <cp:revision>45</cp:revision>
  <dcterms:created xsi:type="dcterms:W3CDTF">2017-03-23T03:13:00Z</dcterms:created>
  <dcterms:modified xsi:type="dcterms:W3CDTF">2017-03-24T20:26:00Z</dcterms:modified>
</cp:coreProperties>
</file>